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0B" w:rsidRPr="002F2A89" w:rsidRDefault="00A206D9" w:rsidP="000E0C0B">
      <w:pPr>
        <w:autoSpaceDE w:val="0"/>
        <w:autoSpaceDN w:val="0"/>
        <w:adjustRightInd w:val="0"/>
        <w:rPr>
          <w:rFonts w:ascii="Calibri" w:eastAsiaTheme="minorHAnsi" w:hAnsi="Calibri"/>
          <w:b/>
          <w:sz w:val="22"/>
          <w:szCs w:val="22"/>
          <w:lang w:val="en-GB" w:eastAsia="en-US"/>
        </w:rPr>
      </w:pPr>
      <w:bookmarkStart w:id="0" w:name="_GoBack"/>
      <w:bookmarkEnd w:id="0"/>
      <w:r w:rsidRPr="002F2A89">
        <w:rPr>
          <w:rFonts w:ascii="Calibri" w:eastAsiaTheme="minorHAnsi" w:hAnsi="Calibri"/>
          <w:b/>
          <w:sz w:val="22"/>
          <w:szCs w:val="22"/>
          <w:lang w:val="en-GB" w:eastAsia="en-US"/>
        </w:rPr>
        <w:t>Roberto Zoboli</w:t>
      </w:r>
    </w:p>
    <w:p w:rsidR="00A206D9" w:rsidRPr="005865D1" w:rsidRDefault="00A206D9" w:rsidP="000E0C0B">
      <w:pPr>
        <w:autoSpaceDE w:val="0"/>
        <w:autoSpaceDN w:val="0"/>
        <w:adjustRightInd w:val="0"/>
        <w:rPr>
          <w:rFonts w:ascii="Calibri" w:eastAsiaTheme="minorHAnsi" w:hAnsi="Calibri"/>
          <w:sz w:val="32"/>
          <w:szCs w:val="32"/>
          <w:lang w:val="en-GB" w:eastAsia="en-US"/>
        </w:rPr>
      </w:pPr>
      <w:r w:rsidRPr="005865D1">
        <w:rPr>
          <w:rFonts w:ascii="Calibri" w:eastAsiaTheme="minorHAnsi" w:hAnsi="Calibri"/>
          <w:b/>
          <w:sz w:val="32"/>
          <w:szCs w:val="32"/>
          <w:lang w:val="en-GB" w:eastAsia="en-US"/>
        </w:rPr>
        <w:t xml:space="preserve">Why eco-innovation </w:t>
      </w:r>
      <w:r w:rsidR="00490919">
        <w:rPr>
          <w:rFonts w:ascii="Calibri" w:eastAsiaTheme="minorHAnsi" w:hAnsi="Calibri"/>
          <w:b/>
          <w:sz w:val="32"/>
          <w:szCs w:val="32"/>
          <w:lang w:val="en-GB" w:eastAsia="en-US"/>
        </w:rPr>
        <w:t>is different</w:t>
      </w:r>
      <w:r w:rsidR="000B6762">
        <w:rPr>
          <w:rFonts w:ascii="Calibri" w:eastAsiaTheme="minorHAnsi" w:hAnsi="Calibri"/>
          <w:b/>
          <w:sz w:val="32"/>
          <w:szCs w:val="32"/>
          <w:lang w:val="en-GB" w:eastAsia="en-US"/>
        </w:rPr>
        <w:t xml:space="preserve"> (or is it?)</w:t>
      </w:r>
    </w:p>
    <w:p w:rsidR="00A206D9" w:rsidRPr="002F2A89" w:rsidRDefault="00A206D9" w:rsidP="00A206D9">
      <w:pPr>
        <w:autoSpaceDE w:val="0"/>
        <w:autoSpaceDN w:val="0"/>
        <w:adjustRightInd w:val="0"/>
        <w:rPr>
          <w:rFonts w:ascii="Calibri" w:eastAsiaTheme="minorHAnsi" w:hAnsi="Calibri"/>
          <w:sz w:val="22"/>
          <w:szCs w:val="22"/>
          <w:lang w:val="en-GB" w:eastAsia="en-US"/>
        </w:rPr>
      </w:pPr>
    </w:p>
    <w:p w:rsidR="00914A27" w:rsidRPr="002F2A89" w:rsidRDefault="00A206D9" w:rsidP="00A206D9">
      <w:pPr>
        <w:autoSpaceDE w:val="0"/>
        <w:autoSpaceDN w:val="0"/>
        <w:adjustRightInd w:val="0"/>
        <w:rPr>
          <w:rFonts w:ascii="Calibri" w:eastAsiaTheme="minorHAnsi" w:hAnsi="Calibri"/>
          <w:sz w:val="22"/>
          <w:szCs w:val="22"/>
          <w:lang w:val="en-GB" w:eastAsia="en-US"/>
        </w:rPr>
      </w:pPr>
      <w:r w:rsidRPr="002F2A89">
        <w:rPr>
          <w:rFonts w:ascii="Calibri" w:eastAsiaTheme="minorHAnsi" w:hAnsi="Calibri"/>
          <w:sz w:val="22"/>
          <w:szCs w:val="22"/>
          <w:lang w:val="en-GB" w:eastAsia="en-US"/>
        </w:rPr>
        <w:t>The lecture will address some selected issues in the current economic research on eco-innovation. After locating eco-innovation in a macro dynamic framework, the specific or non-specific nature of eco-innovation will be discussed by looking at: (i) the drivers of eco-innovation, and in particular the role of policies vs markets in spurring eco-innovative dynamics</w:t>
      </w:r>
      <w:r w:rsidR="006A1B7F" w:rsidRPr="002F2A89">
        <w:rPr>
          <w:rFonts w:ascii="Calibri" w:eastAsiaTheme="minorHAnsi" w:hAnsi="Calibri"/>
          <w:sz w:val="22"/>
          <w:szCs w:val="22"/>
          <w:lang w:val="en-GB" w:eastAsia="en-US"/>
        </w:rPr>
        <w:t xml:space="preserve">, in particular at the level of </w:t>
      </w:r>
      <w:r w:rsidRPr="002F2A89">
        <w:rPr>
          <w:rFonts w:ascii="Calibri" w:eastAsiaTheme="minorHAnsi" w:hAnsi="Calibri"/>
          <w:sz w:val="22"/>
          <w:szCs w:val="22"/>
          <w:lang w:val="en-GB" w:eastAsia="en-US"/>
        </w:rPr>
        <w:t>adoption/diffusion; (ii) the barriers faced by firms in undertaking eco-innovation strategies; (iii) the role of complementarity between different types of eco-innovation</w:t>
      </w:r>
      <w:r w:rsidR="006A1B7F" w:rsidRPr="002F2A89">
        <w:rPr>
          <w:rFonts w:ascii="Calibri" w:eastAsiaTheme="minorHAnsi" w:hAnsi="Calibri"/>
          <w:sz w:val="22"/>
          <w:szCs w:val="22"/>
          <w:lang w:val="en-GB" w:eastAsia="en-US"/>
        </w:rPr>
        <w:t>s</w:t>
      </w:r>
      <w:r w:rsidRPr="002F2A89">
        <w:rPr>
          <w:rFonts w:ascii="Calibri" w:eastAsiaTheme="minorHAnsi" w:hAnsi="Calibri"/>
          <w:sz w:val="22"/>
          <w:szCs w:val="22"/>
          <w:lang w:val="en-GB" w:eastAsia="en-US"/>
        </w:rPr>
        <w:t xml:space="preserve"> and </w:t>
      </w:r>
      <w:r w:rsidR="006A1B7F" w:rsidRPr="002F2A89">
        <w:rPr>
          <w:rFonts w:ascii="Calibri" w:eastAsiaTheme="minorHAnsi" w:hAnsi="Calibri"/>
          <w:sz w:val="22"/>
          <w:szCs w:val="22"/>
          <w:lang w:val="en-GB" w:eastAsia="en-US"/>
        </w:rPr>
        <w:t xml:space="preserve">between eco- and non-eco innovations at the </w:t>
      </w:r>
      <w:r w:rsidR="000B6762">
        <w:rPr>
          <w:rFonts w:ascii="Calibri" w:eastAsiaTheme="minorHAnsi" w:hAnsi="Calibri"/>
          <w:sz w:val="22"/>
          <w:szCs w:val="22"/>
          <w:lang w:val="en-GB" w:eastAsia="en-US"/>
        </w:rPr>
        <w:t>firm level; (iv) the role of consumers in eco-innovation diffusion; (</w:t>
      </w:r>
      <w:r w:rsidR="006A1B7F" w:rsidRPr="002F2A89">
        <w:rPr>
          <w:rFonts w:ascii="Calibri" w:eastAsiaTheme="minorHAnsi" w:hAnsi="Calibri"/>
          <w:sz w:val="22"/>
          <w:szCs w:val="22"/>
          <w:lang w:val="en-GB" w:eastAsia="en-US"/>
        </w:rPr>
        <w:t xml:space="preserve">v) the case of the ‘circular economy’ as a system-level, diffusion-based eco-innovative transition, </w:t>
      </w:r>
      <w:r w:rsidR="000B6762">
        <w:rPr>
          <w:rFonts w:ascii="Calibri" w:eastAsiaTheme="minorHAnsi" w:hAnsi="Calibri"/>
          <w:sz w:val="22"/>
          <w:szCs w:val="22"/>
          <w:lang w:val="en-GB" w:eastAsia="en-US"/>
        </w:rPr>
        <w:t>and</w:t>
      </w:r>
      <w:r w:rsidR="006A1B7F" w:rsidRPr="002F2A89">
        <w:rPr>
          <w:rFonts w:ascii="Calibri" w:eastAsiaTheme="minorHAnsi" w:hAnsi="Calibri"/>
          <w:sz w:val="22"/>
          <w:szCs w:val="22"/>
          <w:lang w:val="en-GB" w:eastAsia="en-US"/>
        </w:rPr>
        <w:t xml:space="preserve"> the critical role of organisational innovation</w:t>
      </w:r>
      <w:r w:rsidR="000B6762">
        <w:rPr>
          <w:rFonts w:ascii="Calibri" w:eastAsiaTheme="minorHAnsi" w:hAnsi="Calibri"/>
          <w:sz w:val="22"/>
          <w:szCs w:val="22"/>
          <w:lang w:val="en-GB" w:eastAsia="en-US"/>
        </w:rPr>
        <w:t xml:space="preserve"> in it</w:t>
      </w:r>
      <w:r w:rsidR="006A1B7F" w:rsidRPr="002F2A89">
        <w:rPr>
          <w:rFonts w:ascii="Calibri" w:eastAsiaTheme="minorHAnsi" w:hAnsi="Calibri"/>
          <w:sz w:val="22"/>
          <w:szCs w:val="22"/>
          <w:lang w:val="en-GB" w:eastAsia="en-US"/>
        </w:rPr>
        <w:t xml:space="preserve">. </w:t>
      </w:r>
    </w:p>
    <w:p w:rsidR="00A206D9" w:rsidRPr="002F2A89" w:rsidRDefault="00A206D9" w:rsidP="00A206D9">
      <w:pPr>
        <w:autoSpaceDE w:val="0"/>
        <w:autoSpaceDN w:val="0"/>
        <w:adjustRightInd w:val="0"/>
        <w:rPr>
          <w:rFonts w:ascii="Calibri" w:eastAsiaTheme="minorHAnsi" w:hAnsi="Calibri"/>
          <w:sz w:val="22"/>
          <w:szCs w:val="22"/>
          <w:lang w:val="en-GB" w:eastAsia="en-US"/>
        </w:rPr>
      </w:pPr>
    </w:p>
    <w:p w:rsidR="00A206D9" w:rsidRPr="002F2A89" w:rsidRDefault="006A1B7F" w:rsidP="00A206D9">
      <w:pPr>
        <w:autoSpaceDE w:val="0"/>
        <w:autoSpaceDN w:val="0"/>
        <w:adjustRightInd w:val="0"/>
        <w:rPr>
          <w:rFonts w:ascii="Calibri" w:eastAsiaTheme="minorHAnsi" w:hAnsi="Calibri"/>
          <w:sz w:val="22"/>
          <w:szCs w:val="22"/>
          <w:u w:val="single"/>
          <w:lang w:val="en-GB" w:eastAsia="en-US"/>
        </w:rPr>
      </w:pPr>
      <w:r w:rsidRPr="002F2A89">
        <w:rPr>
          <w:rFonts w:ascii="Calibri" w:eastAsiaTheme="minorHAnsi" w:hAnsi="Calibri"/>
          <w:sz w:val="22"/>
          <w:szCs w:val="22"/>
          <w:u w:val="single"/>
          <w:lang w:val="en-GB" w:eastAsia="en-US"/>
        </w:rPr>
        <w:t>Suggested readings</w:t>
      </w:r>
    </w:p>
    <w:p w:rsidR="006A1B7F" w:rsidRPr="002F2A89" w:rsidRDefault="006A1B7F" w:rsidP="00A206D9">
      <w:pPr>
        <w:autoSpaceDE w:val="0"/>
        <w:autoSpaceDN w:val="0"/>
        <w:adjustRightInd w:val="0"/>
        <w:rPr>
          <w:rFonts w:ascii="Calibri" w:eastAsiaTheme="minorHAnsi" w:hAnsi="Calibri"/>
          <w:sz w:val="22"/>
          <w:szCs w:val="22"/>
          <w:lang w:val="en-GB" w:eastAsia="en-US"/>
        </w:rPr>
      </w:pPr>
    </w:p>
    <w:p w:rsidR="001267D8" w:rsidRPr="002F2A89" w:rsidRDefault="001267D8" w:rsidP="00C729E9">
      <w:pPr>
        <w:autoSpaceDE w:val="0"/>
        <w:autoSpaceDN w:val="0"/>
        <w:adjustRightInd w:val="0"/>
        <w:ind w:left="426" w:hanging="426"/>
        <w:rPr>
          <w:rFonts w:ascii="Calibri" w:eastAsiaTheme="minorHAnsi" w:hAnsi="Calibri"/>
          <w:i/>
          <w:sz w:val="22"/>
          <w:szCs w:val="22"/>
          <w:lang w:val="en-GB" w:eastAsia="en-US"/>
        </w:rPr>
      </w:pPr>
      <w:r w:rsidRPr="002F2A89">
        <w:rPr>
          <w:rFonts w:ascii="Calibri" w:eastAsiaTheme="minorHAnsi" w:hAnsi="Calibri"/>
          <w:i/>
          <w:sz w:val="22"/>
          <w:szCs w:val="22"/>
          <w:lang w:val="en-GB" w:eastAsia="en-US"/>
        </w:rPr>
        <w:t>Surveys</w:t>
      </w:r>
    </w:p>
    <w:p w:rsidR="00C729E9" w:rsidRPr="002F2A89" w:rsidRDefault="00C729E9" w:rsidP="00C729E9">
      <w:pPr>
        <w:autoSpaceDE w:val="0"/>
        <w:autoSpaceDN w:val="0"/>
        <w:adjustRightInd w:val="0"/>
        <w:ind w:left="426" w:hanging="426"/>
        <w:rPr>
          <w:rFonts w:ascii="Calibri" w:eastAsiaTheme="minorHAnsi" w:hAnsi="Calibri"/>
          <w:sz w:val="22"/>
          <w:szCs w:val="22"/>
          <w:lang w:val="en-GB" w:eastAsia="en-US"/>
        </w:rPr>
      </w:pPr>
      <w:proofErr w:type="gramStart"/>
      <w:r w:rsidRPr="002F2A89">
        <w:rPr>
          <w:rFonts w:ascii="Calibri" w:eastAsiaTheme="minorHAnsi" w:hAnsi="Calibri"/>
          <w:sz w:val="22"/>
          <w:szCs w:val="22"/>
          <w:lang w:val="en-GB" w:eastAsia="en-US"/>
        </w:rPr>
        <w:t>Allan, C., Jaffe, A. B., &amp; Sin, I. (2014).</w:t>
      </w:r>
      <w:proofErr w:type="gramEnd"/>
      <w:r w:rsidRPr="002F2A89">
        <w:rPr>
          <w:rFonts w:ascii="Calibri" w:eastAsiaTheme="minorHAnsi" w:hAnsi="Calibri"/>
          <w:sz w:val="22"/>
          <w:szCs w:val="22"/>
          <w:lang w:val="en-GB" w:eastAsia="en-US"/>
        </w:rPr>
        <w:t xml:space="preserve"> Diffusion of Green Technology: A Survey. </w:t>
      </w:r>
      <w:proofErr w:type="gramStart"/>
      <w:r w:rsidRPr="002F2A89">
        <w:rPr>
          <w:rFonts w:ascii="Calibri" w:eastAsiaTheme="minorHAnsi" w:hAnsi="Calibri"/>
          <w:sz w:val="22"/>
          <w:szCs w:val="22"/>
          <w:lang w:val="en-GB" w:eastAsia="en-US"/>
        </w:rPr>
        <w:t>Motu Economic and Public Policy Research Working Paper n. 14-04.</w:t>
      </w:r>
      <w:proofErr w:type="gramEnd"/>
    </w:p>
    <w:p w:rsidR="001267D8" w:rsidRPr="002F2A89" w:rsidRDefault="001267D8" w:rsidP="001267D8">
      <w:pPr>
        <w:autoSpaceDE w:val="0"/>
        <w:autoSpaceDN w:val="0"/>
        <w:adjustRightInd w:val="0"/>
        <w:ind w:left="426" w:hanging="426"/>
        <w:rPr>
          <w:rFonts w:ascii="Calibri" w:eastAsiaTheme="minorHAnsi" w:hAnsi="Calibri"/>
          <w:sz w:val="22"/>
          <w:szCs w:val="22"/>
          <w:lang w:val="en-GB" w:eastAsia="en-US"/>
        </w:rPr>
      </w:pPr>
      <w:r w:rsidRPr="002F2A89">
        <w:rPr>
          <w:rFonts w:ascii="Calibri" w:eastAsiaTheme="minorHAnsi" w:hAnsi="Calibri"/>
          <w:sz w:val="22"/>
          <w:szCs w:val="22"/>
          <w:lang w:val="en-GB" w:eastAsia="en-US"/>
        </w:rPr>
        <w:t>Barbieri N., Ghisetti C., Gilli M., Marin G. and Nicolli F., 2016, A Survey of the Literature on Environmental Innovation Based on Main Path Analysis, Journal of Economic Surveys, 30(3) 596–623.</w:t>
      </w:r>
    </w:p>
    <w:p w:rsidR="001267D8" w:rsidRPr="002F2A89" w:rsidRDefault="001267D8" w:rsidP="001267D8">
      <w:pPr>
        <w:autoSpaceDE w:val="0"/>
        <w:autoSpaceDN w:val="0"/>
        <w:adjustRightInd w:val="0"/>
        <w:ind w:left="426" w:hanging="426"/>
        <w:rPr>
          <w:rFonts w:ascii="Calibri" w:eastAsiaTheme="minorHAnsi" w:hAnsi="Calibri"/>
          <w:sz w:val="22"/>
          <w:szCs w:val="22"/>
          <w:lang w:val="en-GB" w:eastAsia="en-US"/>
        </w:rPr>
      </w:pPr>
    </w:p>
    <w:p w:rsidR="00914A27" w:rsidRPr="002F2A89" w:rsidRDefault="00914A27" w:rsidP="001267D8">
      <w:pPr>
        <w:autoSpaceDE w:val="0"/>
        <w:autoSpaceDN w:val="0"/>
        <w:adjustRightInd w:val="0"/>
        <w:ind w:left="426" w:hanging="426"/>
        <w:rPr>
          <w:rFonts w:ascii="Calibri" w:eastAsiaTheme="minorHAnsi" w:hAnsi="Calibri"/>
          <w:i/>
          <w:sz w:val="22"/>
          <w:szCs w:val="22"/>
          <w:lang w:val="en-GB" w:eastAsia="en-US"/>
        </w:rPr>
      </w:pPr>
      <w:r w:rsidRPr="002F2A89">
        <w:rPr>
          <w:rFonts w:ascii="Calibri" w:eastAsiaTheme="minorHAnsi" w:hAnsi="Calibri"/>
          <w:i/>
          <w:sz w:val="22"/>
          <w:szCs w:val="22"/>
          <w:lang w:val="en-GB" w:eastAsia="en-US"/>
        </w:rPr>
        <w:t>Evolutionary/systemic approaches</w:t>
      </w:r>
    </w:p>
    <w:p w:rsidR="00914A27" w:rsidRPr="002F2A89" w:rsidRDefault="00914A27" w:rsidP="0058253F">
      <w:pPr>
        <w:autoSpaceDE w:val="0"/>
        <w:autoSpaceDN w:val="0"/>
        <w:adjustRightInd w:val="0"/>
        <w:ind w:left="426" w:hanging="426"/>
        <w:rPr>
          <w:rFonts w:ascii="Calibri" w:eastAsiaTheme="minorHAnsi" w:hAnsi="Calibri"/>
          <w:sz w:val="22"/>
          <w:szCs w:val="22"/>
          <w:lang w:val="en-GB" w:eastAsia="en-US"/>
        </w:rPr>
      </w:pPr>
      <w:proofErr w:type="gramStart"/>
      <w:r w:rsidRPr="002F2A89">
        <w:rPr>
          <w:rFonts w:ascii="Calibri" w:eastAsiaTheme="minorHAnsi" w:hAnsi="Calibri"/>
          <w:sz w:val="22"/>
          <w:szCs w:val="22"/>
          <w:lang w:val="en-GB" w:eastAsia="en-US"/>
        </w:rPr>
        <w:t>Antonioli, D., Mancinelli, S., &amp; Mazzanti, M. (2013).</w:t>
      </w:r>
      <w:proofErr w:type="gramEnd"/>
      <w:r w:rsidRPr="002F2A89">
        <w:rPr>
          <w:rFonts w:ascii="Calibri" w:eastAsiaTheme="minorHAnsi" w:hAnsi="Calibri"/>
          <w:sz w:val="22"/>
          <w:szCs w:val="22"/>
          <w:lang w:val="en-GB" w:eastAsia="en-US"/>
        </w:rPr>
        <w:t xml:space="preserve"> Is environmental innovation embedded within high-performance organisational changes? </w:t>
      </w:r>
      <w:proofErr w:type="gramStart"/>
      <w:r w:rsidRPr="002F2A89">
        <w:rPr>
          <w:rFonts w:ascii="Calibri" w:eastAsiaTheme="minorHAnsi" w:hAnsi="Calibri"/>
          <w:sz w:val="22"/>
          <w:szCs w:val="22"/>
          <w:lang w:val="en-GB" w:eastAsia="en-US"/>
        </w:rPr>
        <w:t>The role of human resource management and complementarity in green business strategies.</w:t>
      </w:r>
      <w:proofErr w:type="gramEnd"/>
      <w:r w:rsidRPr="002F2A89">
        <w:rPr>
          <w:rFonts w:ascii="Calibri" w:eastAsiaTheme="minorHAnsi" w:hAnsi="Calibri"/>
          <w:sz w:val="22"/>
          <w:szCs w:val="22"/>
          <w:lang w:val="en-GB" w:eastAsia="en-US"/>
        </w:rPr>
        <w:t xml:space="preserve"> Research Policy, 42(4), 975-988.</w:t>
      </w:r>
    </w:p>
    <w:p w:rsidR="00914A27" w:rsidRPr="002F2A89" w:rsidRDefault="00914A27" w:rsidP="0058253F">
      <w:pPr>
        <w:autoSpaceDE w:val="0"/>
        <w:autoSpaceDN w:val="0"/>
        <w:adjustRightInd w:val="0"/>
        <w:ind w:left="426" w:hanging="426"/>
        <w:rPr>
          <w:rFonts w:ascii="Calibri" w:eastAsiaTheme="minorHAnsi" w:hAnsi="Calibri"/>
          <w:sz w:val="22"/>
          <w:szCs w:val="22"/>
          <w:lang w:val="en-GB" w:eastAsia="en-US"/>
        </w:rPr>
      </w:pPr>
      <w:proofErr w:type="gramStart"/>
      <w:r w:rsidRPr="002F2A89">
        <w:rPr>
          <w:rFonts w:ascii="Calibri" w:eastAsiaTheme="minorHAnsi" w:hAnsi="Calibri"/>
          <w:sz w:val="22"/>
          <w:szCs w:val="22"/>
          <w:lang w:val="en-GB" w:eastAsia="en-US"/>
        </w:rPr>
        <w:t xml:space="preserve">Cecere, G., Corrocher, N., Gossart, C., &amp; </w:t>
      </w:r>
      <w:proofErr w:type="spellStart"/>
      <w:r w:rsidRPr="002F2A89">
        <w:rPr>
          <w:rFonts w:ascii="Calibri" w:eastAsiaTheme="minorHAnsi" w:hAnsi="Calibri"/>
          <w:sz w:val="22"/>
          <w:szCs w:val="22"/>
          <w:lang w:val="en-GB" w:eastAsia="en-US"/>
        </w:rPr>
        <w:t>Ozman</w:t>
      </w:r>
      <w:proofErr w:type="spellEnd"/>
      <w:r w:rsidRPr="002F2A89">
        <w:rPr>
          <w:rFonts w:ascii="Calibri" w:eastAsiaTheme="minorHAnsi" w:hAnsi="Calibri"/>
          <w:sz w:val="22"/>
          <w:szCs w:val="22"/>
          <w:lang w:val="en-GB" w:eastAsia="en-US"/>
        </w:rPr>
        <w:t>, M. (2014).</w:t>
      </w:r>
      <w:proofErr w:type="gramEnd"/>
      <w:r w:rsidRPr="002F2A89">
        <w:rPr>
          <w:rFonts w:ascii="Calibri" w:eastAsiaTheme="minorHAnsi" w:hAnsi="Calibri"/>
          <w:sz w:val="22"/>
          <w:szCs w:val="22"/>
          <w:lang w:val="en-GB" w:eastAsia="en-US"/>
        </w:rPr>
        <w:t xml:space="preserve"> Lock-in and path dependence: an evolutionary approach to eco-innovations. Journal of Evolutionary Economics, 24(5), 1037-1065.</w:t>
      </w:r>
    </w:p>
    <w:p w:rsidR="00914A27" w:rsidRPr="002F2A89" w:rsidRDefault="00914A27" w:rsidP="0058253F">
      <w:pPr>
        <w:autoSpaceDE w:val="0"/>
        <w:autoSpaceDN w:val="0"/>
        <w:adjustRightInd w:val="0"/>
        <w:ind w:left="426" w:hanging="426"/>
        <w:rPr>
          <w:rFonts w:ascii="Calibri" w:eastAsiaTheme="minorHAnsi" w:hAnsi="Calibri"/>
          <w:sz w:val="22"/>
          <w:szCs w:val="22"/>
          <w:lang w:val="en-GB" w:eastAsia="en-US"/>
        </w:rPr>
      </w:pPr>
      <w:r w:rsidRPr="002F2A89">
        <w:rPr>
          <w:rFonts w:ascii="Calibri" w:eastAsiaTheme="minorHAnsi" w:hAnsi="Calibri"/>
          <w:sz w:val="22"/>
          <w:szCs w:val="22"/>
          <w:lang w:eastAsia="en-US"/>
        </w:rPr>
        <w:t xml:space="preserve">Ghisetti, C., Marzucchi, A., &amp; Montresor, S. (2015). </w:t>
      </w:r>
      <w:proofErr w:type="gramStart"/>
      <w:r w:rsidRPr="002F2A89">
        <w:rPr>
          <w:rFonts w:ascii="Calibri" w:eastAsiaTheme="minorHAnsi" w:hAnsi="Calibri"/>
          <w:sz w:val="22"/>
          <w:szCs w:val="22"/>
          <w:lang w:val="en-GB" w:eastAsia="en-US"/>
        </w:rPr>
        <w:t>The open eco-innovation mode.</w:t>
      </w:r>
      <w:proofErr w:type="gramEnd"/>
      <w:r w:rsidRPr="002F2A89">
        <w:rPr>
          <w:rFonts w:ascii="Calibri" w:eastAsiaTheme="minorHAnsi" w:hAnsi="Calibri"/>
          <w:sz w:val="22"/>
          <w:szCs w:val="22"/>
          <w:lang w:val="en-GB" w:eastAsia="en-US"/>
        </w:rPr>
        <w:t xml:space="preserve"> </w:t>
      </w:r>
      <w:proofErr w:type="gramStart"/>
      <w:r w:rsidRPr="002F2A89">
        <w:rPr>
          <w:rFonts w:ascii="Calibri" w:eastAsiaTheme="minorHAnsi" w:hAnsi="Calibri"/>
          <w:sz w:val="22"/>
          <w:szCs w:val="22"/>
          <w:lang w:val="en-GB" w:eastAsia="en-US"/>
        </w:rPr>
        <w:t>An empirical investigation of eleven European countries.</w:t>
      </w:r>
      <w:proofErr w:type="gramEnd"/>
      <w:r w:rsidRPr="002F2A89">
        <w:rPr>
          <w:rFonts w:ascii="Calibri" w:eastAsiaTheme="minorHAnsi" w:hAnsi="Calibri"/>
          <w:sz w:val="22"/>
          <w:szCs w:val="22"/>
          <w:lang w:val="en-GB" w:eastAsia="en-US"/>
        </w:rPr>
        <w:t xml:space="preserve"> Research Policy, 44(5), 1080-1093.</w:t>
      </w:r>
    </w:p>
    <w:p w:rsidR="00914A27" w:rsidRPr="002F2A89" w:rsidRDefault="00914A27" w:rsidP="0058253F">
      <w:pPr>
        <w:autoSpaceDE w:val="0"/>
        <w:autoSpaceDN w:val="0"/>
        <w:adjustRightInd w:val="0"/>
        <w:ind w:left="426" w:hanging="426"/>
        <w:rPr>
          <w:rFonts w:ascii="Calibri" w:eastAsiaTheme="minorHAnsi" w:hAnsi="Calibri"/>
          <w:sz w:val="22"/>
          <w:szCs w:val="22"/>
          <w:lang w:val="en-GB" w:eastAsia="en-US"/>
        </w:rPr>
      </w:pPr>
      <w:proofErr w:type="spellStart"/>
      <w:r w:rsidRPr="002F2A89">
        <w:rPr>
          <w:rFonts w:ascii="Calibri" w:eastAsiaTheme="minorHAnsi" w:hAnsi="Calibri"/>
          <w:sz w:val="22"/>
          <w:szCs w:val="22"/>
          <w:lang w:val="en-GB" w:eastAsia="en-US"/>
        </w:rPr>
        <w:t>Inigo</w:t>
      </w:r>
      <w:proofErr w:type="spellEnd"/>
      <w:r w:rsidRPr="002F2A89">
        <w:rPr>
          <w:rFonts w:ascii="Calibri" w:eastAsiaTheme="minorHAnsi" w:hAnsi="Calibri"/>
          <w:sz w:val="22"/>
          <w:szCs w:val="22"/>
          <w:lang w:val="en-GB" w:eastAsia="en-US"/>
        </w:rPr>
        <w:t xml:space="preserve"> E.A., </w:t>
      </w:r>
      <w:proofErr w:type="spellStart"/>
      <w:r w:rsidRPr="002F2A89">
        <w:rPr>
          <w:rFonts w:ascii="Calibri" w:eastAsiaTheme="minorHAnsi" w:hAnsi="Calibri"/>
          <w:sz w:val="22"/>
          <w:szCs w:val="22"/>
          <w:lang w:val="en-GB" w:eastAsia="en-US"/>
        </w:rPr>
        <w:t>Albareda</w:t>
      </w:r>
      <w:proofErr w:type="spellEnd"/>
      <w:r w:rsidRPr="002F2A89">
        <w:rPr>
          <w:rFonts w:ascii="Calibri" w:eastAsiaTheme="minorHAnsi" w:hAnsi="Calibri"/>
          <w:sz w:val="22"/>
          <w:szCs w:val="22"/>
          <w:lang w:val="en-GB" w:eastAsia="en-US"/>
        </w:rPr>
        <w:t xml:space="preserve"> L., 2016, Understanding sustainable innovation as a complex adaptive system: a systemic approach to the firm, Journal of Cleaner Production, 126, 1-20.</w:t>
      </w:r>
    </w:p>
    <w:p w:rsidR="00914A27" w:rsidRPr="002F2A89" w:rsidRDefault="00914A27" w:rsidP="001267D8">
      <w:pPr>
        <w:autoSpaceDE w:val="0"/>
        <w:autoSpaceDN w:val="0"/>
        <w:adjustRightInd w:val="0"/>
        <w:ind w:left="426" w:hanging="426"/>
        <w:rPr>
          <w:rFonts w:ascii="Calibri" w:eastAsiaTheme="minorHAnsi" w:hAnsi="Calibri"/>
          <w:sz w:val="22"/>
          <w:szCs w:val="22"/>
          <w:lang w:val="en-GB" w:eastAsia="en-US"/>
        </w:rPr>
      </w:pPr>
    </w:p>
    <w:p w:rsidR="001267D8" w:rsidRPr="002F2A89" w:rsidRDefault="00914A27" w:rsidP="001267D8">
      <w:pPr>
        <w:autoSpaceDE w:val="0"/>
        <w:autoSpaceDN w:val="0"/>
        <w:adjustRightInd w:val="0"/>
        <w:ind w:left="426" w:hanging="426"/>
        <w:rPr>
          <w:rFonts w:ascii="Calibri" w:eastAsiaTheme="minorHAnsi" w:hAnsi="Calibri"/>
          <w:i/>
          <w:sz w:val="22"/>
          <w:szCs w:val="22"/>
          <w:lang w:val="en-GB" w:eastAsia="en-US"/>
        </w:rPr>
      </w:pPr>
      <w:r w:rsidRPr="002F2A89">
        <w:rPr>
          <w:rFonts w:ascii="Calibri" w:eastAsiaTheme="minorHAnsi" w:hAnsi="Calibri"/>
          <w:i/>
          <w:sz w:val="22"/>
          <w:szCs w:val="22"/>
          <w:lang w:val="en-GB" w:eastAsia="en-US"/>
        </w:rPr>
        <w:t>Determina</w:t>
      </w:r>
      <w:r w:rsidR="00A206D9" w:rsidRPr="002F2A89">
        <w:rPr>
          <w:rFonts w:ascii="Calibri" w:eastAsiaTheme="minorHAnsi" w:hAnsi="Calibri"/>
          <w:i/>
          <w:sz w:val="22"/>
          <w:szCs w:val="22"/>
          <w:lang w:val="en-GB" w:eastAsia="en-US"/>
        </w:rPr>
        <w:t>n</w:t>
      </w:r>
      <w:r w:rsidRPr="002F2A89">
        <w:rPr>
          <w:rFonts w:ascii="Calibri" w:eastAsiaTheme="minorHAnsi" w:hAnsi="Calibri"/>
          <w:i/>
          <w:sz w:val="22"/>
          <w:szCs w:val="22"/>
          <w:lang w:val="en-GB" w:eastAsia="en-US"/>
        </w:rPr>
        <w:t>ts and effects</w:t>
      </w:r>
    </w:p>
    <w:p w:rsidR="00914A27" w:rsidRPr="002F2A89" w:rsidRDefault="00914A27" w:rsidP="00914A27">
      <w:pPr>
        <w:autoSpaceDE w:val="0"/>
        <w:autoSpaceDN w:val="0"/>
        <w:adjustRightInd w:val="0"/>
        <w:ind w:left="426" w:hanging="426"/>
        <w:rPr>
          <w:rFonts w:ascii="Calibri" w:eastAsiaTheme="minorHAnsi" w:hAnsi="Calibri"/>
          <w:sz w:val="22"/>
          <w:szCs w:val="22"/>
          <w:lang w:val="en-GB" w:eastAsia="en-US"/>
        </w:rPr>
      </w:pPr>
      <w:proofErr w:type="spellStart"/>
      <w:r w:rsidRPr="002F2A89">
        <w:rPr>
          <w:rFonts w:ascii="Calibri" w:eastAsiaTheme="minorHAnsi" w:hAnsi="Calibri"/>
          <w:sz w:val="22"/>
          <w:szCs w:val="22"/>
          <w:lang w:val="en-GB" w:eastAsia="en-US"/>
        </w:rPr>
        <w:t>Ambec</w:t>
      </w:r>
      <w:proofErr w:type="spellEnd"/>
      <w:r w:rsidRPr="002F2A89">
        <w:rPr>
          <w:rFonts w:ascii="Calibri" w:eastAsiaTheme="minorHAnsi" w:hAnsi="Calibri"/>
          <w:sz w:val="22"/>
          <w:szCs w:val="22"/>
          <w:lang w:val="en-GB" w:eastAsia="en-US"/>
        </w:rPr>
        <w:t xml:space="preserve">, S., Cohen, M. A., </w:t>
      </w:r>
      <w:proofErr w:type="spellStart"/>
      <w:r w:rsidRPr="002F2A89">
        <w:rPr>
          <w:rFonts w:ascii="Calibri" w:eastAsiaTheme="minorHAnsi" w:hAnsi="Calibri"/>
          <w:sz w:val="22"/>
          <w:szCs w:val="22"/>
          <w:lang w:val="en-GB" w:eastAsia="en-US"/>
        </w:rPr>
        <w:t>Elgie</w:t>
      </w:r>
      <w:proofErr w:type="spellEnd"/>
      <w:r w:rsidRPr="002F2A89">
        <w:rPr>
          <w:rFonts w:ascii="Calibri" w:eastAsiaTheme="minorHAnsi" w:hAnsi="Calibri"/>
          <w:sz w:val="22"/>
          <w:szCs w:val="22"/>
          <w:lang w:val="en-GB" w:eastAsia="en-US"/>
        </w:rPr>
        <w:t xml:space="preserve">, S., &amp; </w:t>
      </w:r>
      <w:proofErr w:type="spellStart"/>
      <w:r w:rsidRPr="002F2A89">
        <w:rPr>
          <w:rFonts w:ascii="Calibri" w:eastAsiaTheme="minorHAnsi" w:hAnsi="Calibri"/>
          <w:sz w:val="22"/>
          <w:szCs w:val="22"/>
          <w:lang w:val="en-GB" w:eastAsia="en-US"/>
        </w:rPr>
        <w:t>Lanoie</w:t>
      </w:r>
      <w:proofErr w:type="spellEnd"/>
      <w:r w:rsidRPr="002F2A89">
        <w:rPr>
          <w:rFonts w:ascii="Calibri" w:eastAsiaTheme="minorHAnsi" w:hAnsi="Calibri"/>
          <w:sz w:val="22"/>
          <w:szCs w:val="22"/>
          <w:lang w:val="en-GB" w:eastAsia="en-US"/>
        </w:rPr>
        <w:t>, P. (2013). The Porter hypothesis at 20: can environmental regulation enhance innovation and competitiveness</w:t>
      </w:r>
      <w:proofErr w:type="gramStart"/>
      <w:r w:rsidRPr="002F2A89">
        <w:rPr>
          <w:rFonts w:ascii="Calibri" w:eastAsiaTheme="minorHAnsi" w:hAnsi="Calibri"/>
          <w:sz w:val="22"/>
          <w:szCs w:val="22"/>
          <w:lang w:val="en-GB" w:eastAsia="en-US"/>
        </w:rPr>
        <w:t>?.</w:t>
      </w:r>
      <w:proofErr w:type="gramEnd"/>
      <w:r w:rsidRPr="002F2A89">
        <w:rPr>
          <w:rFonts w:ascii="Calibri" w:eastAsiaTheme="minorHAnsi" w:hAnsi="Calibri"/>
          <w:sz w:val="22"/>
          <w:szCs w:val="22"/>
          <w:lang w:val="en-GB" w:eastAsia="en-US"/>
        </w:rPr>
        <w:t xml:space="preserve"> </w:t>
      </w:r>
      <w:proofErr w:type="gramStart"/>
      <w:r w:rsidRPr="002F2A89">
        <w:rPr>
          <w:rFonts w:ascii="Calibri" w:eastAsiaTheme="minorHAnsi" w:hAnsi="Calibri"/>
          <w:sz w:val="22"/>
          <w:szCs w:val="22"/>
          <w:lang w:val="en-GB" w:eastAsia="en-US"/>
        </w:rPr>
        <w:t>Review of Environmental Economics and Policy, 7(1), pp.2–22.</w:t>
      </w:r>
      <w:proofErr w:type="gramEnd"/>
    </w:p>
    <w:p w:rsidR="00914A27" w:rsidRPr="002F2A89" w:rsidRDefault="00914A27" w:rsidP="00444C03">
      <w:pPr>
        <w:autoSpaceDE w:val="0"/>
        <w:autoSpaceDN w:val="0"/>
        <w:adjustRightInd w:val="0"/>
        <w:ind w:left="426" w:hanging="426"/>
        <w:rPr>
          <w:rFonts w:ascii="Calibri" w:eastAsiaTheme="minorHAnsi" w:hAnsi="Calibri"/>
          <w:sz w:val="22"/>
          <w:szCs w:val="22"/>
          <w:lang w:val="en-GB" w:eastAsia="en-US"/>
        </w:rPr>
      </w:pPr>
      <w:proofErr w:type="gramStart"/>
      <w:r w:rsidRPr="002F2A89">
        <w:rPr>
          <w:rFonts w:ascii="Calibri" w:eastAsiaTheme="minorHAnsi" w:hAnsi="Calibri"/>
          <w:sz w:val="22"/>
          <w:szCs w:val="22"/>
          <w:lang w:val="en-GB" w:eastAsia="en-US"/>
        </w:rPr>
        <w:t xml:space="preserve">Costantini, V., &amp; </w:t>
      </w:r>
      <w:proofErr w:type="spellStart"/>
      <w:r w:rsidRPr="002F2A89">
        <w:rPr>
          <w:rFonts w:ascii="Calibri" w:eastAsiaTheme="minorHAnsi" w:hAnsi="Calibri"/>
          <w:sz w:val="22"/>
          <w:szCs w:val="22"/>
          <w:lang w:val="en-GB" w:eastAsia="en-US"/>
        </w:rPr>
        <w:t>Crespi</w:t>
      </w:r>
      <w:proofErr w:type="spellEnd"/>
      <w:r w:rsidRPr="002F2A89">
        <w:rPr>
          <w:rFonts w:ascii="Calibri" w:eastAsiaTheme="minorHAnsi" w:hAnsi="Calibri"/>
          <w:sz w:val="22"/>
          <w:szCs w:val="22"/>
          <w:lang w:val="en-GB" w:eastAsia="en-US"/>
        </w:rPr>
        <w:t>, F. (2013).</w:t>
      </w:r>
      <w:proofErr w:type="gramEnd"/>
      <w:r w:rsidRPr="002F2A89">
        <w:rPr>
          <w:rFonts w:ascii="Calibri" w:eastAsiaTheme="minorHAnsi" w:hAnsi="Calibri"/>
          <w:sz w:val="22"/>
          <w:szCs w:val="22"/>
          <w:lang w:val="en-GB" w:eastAsia="en-US"/>
        </w:rPr>
        <w:t xml:space="preserve"> Public policies for a sustainable energy sector: regulation, diversity and fostering of innovation. Journal of Evolutionary Economics, 23(2), 401-429.</w:t>
      </w:r>
    </w:p>
    <w:p w:rsidR="00914A27" w:rsidRPr="002F2A89" w:rsidRDefault="00914A27" w:rsidP="00C729E9">
      <w:pPr>
        <w:autoSpaceDE w:val="0"/>
        <w:autoSpaceDN w:val="0"/>
        <w:adjustRightInd w:val="0"/>
        <w:ind w:left="426" w:hanging="426"/>
        <w:rPr>
          <w:rFonts w:ascii="Calibri" w:eastAsiaTheme="minorHAnsi" w:hAnsi="Calibri"/>
          <w:sz w:val="22"/>
          <w:szCs w:val="22"/>
          <w:lang w:eastAsia="en-US"/>
        </w:rPr>
      </w:pPr>
      <w:r w:rsidRPr="002F2A89">
        <w:rPr>
          <w:rFonts w:ascii="Calibri" w:eastAsiaTheme="minorHAnsi" w:hAnsi="Calibri"/>
          <w:sz w:val="22"/>
          <w:szCs w:val="22"/>
          <w:lang w:val="en-GB" w:eastAsia="en-US"/>
        </w:rPr>
        <w:t xml:space="preserve">Del Río, P. (2009). The empirical analysis of the determinants for environmental technological change: A research agenda. </w:t>
      </w:r>
      <w:r w:rsidRPr="002F2A89">
        <w:rPr>
          <w:rFonts w:ascii="Calibri" w:eastAsiaTheme="minorHAnsi" w:hAnsi="Calibri"/>
          <w:sz w:val="22"/>
          <w:szCs w:val="22"/>
          <w:lang w:eastAsia="en-US"/>
        </w:rPr>
        <w:t>Ecological Economics, 68(3), 861-878.</w:t>
      </w:r>
    </w:p>
    <w:p w:rsidR="00914A27" w:rsidRPr="002F2A89" w:rsidRDefault="00914A27" w:rsidP="00444C03">
      <w:pPr>
        <w:autoSpaceDE w:val="0"/>
        <w:autoSpaceDN w:val="0"/>
        <w:adjustRightInd w:val="0"/>
        <w:ind w:left="426" w:hanging="426"/>
        <w:rPr>
          <w:rFonts w:ascii="Calibri" w:eastAsiaTheme="minorHAnsi" w:hAnsi="Calibri"/>
          <w:sz w:val="22"/>
          <w:szCs w:val="22"/>
          <w:lang w:val="en-GB" w:eastAsia="en-US"/>
        </w:rPr>
      </w:pPr>
      <w:proofErr w:type="spellStart"/>
      <w:proofErr w:type="gramStart"/>
      <w:r w:rsidRPr="002F2A89">
        <w:rPr>
          <w:rFonts w:ascii="Calibri" w:eastAsiaTheme="minorHAnsi" w:hAnsi="Calibri"/>
          <w:sz w:val="22"/>
          <w:szCs w:val="22"/>
          <w:lang w:val="en-GB" w:eastAsia="en-US"/>
        </w:rPr>
        <w:t>Ghisetti</w:t>
      </w:r>
      <w:proofErr w:type="spellEnd"/>
      <w:r w:rsidRPr="002F2A89">
        <w:rPr>
          <w:rFonts w:ascii="Calibri" w:eastAsiaTheme="minorHAnsi" w:hAnsi="Calibri"/>
          <w:sz w:val="22"/>
          <w:szCs w:val="22"/>
          <w:lang w:val="en-GB" w:eastAsia="en-US"/>
        </w:rPr>
        <w:t>, C., &amp; Quatraro, F. (2013).</w:t>
      </w:r>
      <w:proofErr w:type="gramEnd"/>
      <w:r w:rsidRPr="002F2A89">
        <w:rPr>
          <w:rFonts w:ascii="Calibri" w:eastAsiaTheme="minorHAnsi" w:hAnsi="Calibri"/>
          <w:sz w:val="22"/>
          <w:szCs w:val="22"/>
          <w:lang w:val="en-GB" w:eastAsia="en-US"/>
        </w:rPr>
        <w:t xml:space="preserve"> Beyond inducement in climate change: Does </w:t>
      </w:r>
      <w:proofErr w:type="gramStart"/>
      <w:r w:rsidRPr="002F2A89">
        <w:rPr>
          <w:rFonts w:ascii="Calibri" w:eastAsiaTheme="minorHAnsi" w:hAnsi="Calibri"/>
          <w:sz w:val="22"/>
          <w:szCs w:val="22"/>
          <w:lang w:val="en-GB" w:eastAsia="en-US"/>
        </w:rPr>
        <w:t>environmental  performance</w:t>
      </w:r>
      <w:proofErr w:type="gramEnd"/>
      <w:r w:rsidRPr="002F2A89">
        <w:rPr>
          <w:rFonts w:ascii="Calibri" w:eastAsiaTheme="minorHAnsi" w:hAnsi="Calibri"/>
          <w:sz w:val="22"/>
          <w:szCs w:val="22"/>
          <w:lang w:val="en-GB" w:eastAsia="en-US"/>
        </w:rPr>
        <w:t xml:space="preserve"> spur environmental technologies? </w:t>
      </w:r>
      <w:proofErr w:type="gramStart"/>
      <w:r w:rsidRPr="002F2A89">
        <w:rPr>
          <w:rFonts w:ascii="Calibri" w:eastAsiaTheme="minorHAnsi" w:hAnsi="Calibri"/>
          <w:sz w:val="22"/>
          <w:szCs w:val="22"/>
          <w:lang w:val="en-GB" w:eastAsia="en-US"/>
        </w:rPr>
        <w:t>A regional analysis of cross-</w:t>
      </w:r>
      <w:proofErr w:type="spellStart"/>
      <w:r w:rsidRPr="002F2A89">
        <w:rPr>
          <w:rFonts w:ascii="Calibri" w:eastAsiaTheme="minorHAnsi" w:hAnsi="Calibri"/>
          <w:sz w:val="22"/>
          <w:szCs w:val="22"/>
          <w:lang w:val="en-GB" w:eastAsia="en-US"/>
        </w:rPr>
        <w:t>sectoral</w:t>
      </w:r>
      <w:proofErr w:type="spellEnd"/>
      <w:r w:rsidRPr="002F2A89">
        <w:rPr>
          <w:rFonts w:ascii="Calibri" w:eastAsiaTheme="minorHAnsi" w:hAnsi="Calibri"/>
          <w:sz w:val="22"/>
          <w:szCs w:val="22"/>
          <w:lang w:val="en-GB" w:eastAsia="en-US"/>
        </w:rPr>
        <w:t xml:space="preserve"> differences.</w:t>
      </w:r>
      <w:proofErr w:type="gramEnd"/>
      <w:r w:rsidRPr="002F2A89">
        <w:rPr>
          <w:rFonts w:ascii="Calibri" w:eastAsiaTheme="minorHAnsi" w:hAnsi="Calibri"/>
          <w:sz w:val="22"/>
          <w:szCs w:val="22"/>
          <w:lang w:val="en-GB" w:eastAsia="en-US"/>
        </w:rPr>
        <w:t xml:space="preserve"> Ecological Economics, 96, 99-113.</w:t>
      </w:r>
    </w:p>
    <w:p w:rsidR="00914A27" w:rsidRPr="002F2A89" w:rsidRDefault="00914A27" w:rsidP="00EF4CD9">
      <w:pPr>
        <w:autoSpaceDE w:val="0"/>
        <w:autoSpaceDN w:val="0"/>
        <w:adjustRightInd w:val="0"/>
        <w:ind w:left="426" w:hanging="426"/>
        <w:rPr>
          <w:rFonts w:ascii="Calibri" w:eastAsiaTheme="minorHAnsi" w:hAnsi="Calibri"/>
          <w:sz w:val="22"/>
          <w:szCs w:val="22"/>
          <w:lang w:val="en-GB" w:eastAsia="en-US"/>
        </w:rPr>
      </w:pPr>
      <w:proofErr w:type="spellStart"/>
      <w:proofErr w:type="gramStart"/>
      <w:r w:rsidRPr="002F2A89">
        <w:rPr>
          <w:rFonts w:ascii="Calibri" w:eastAsiaTheme="minorHAnsi" w:hAnsi="Calibri"/>
          <w:sz w:val="22"/>
          <w:szCs w:val="22"/>
          <w:lang w:val="en-GB" w:eastAsia="en-US"/>
        </w:rPr>
        <w:t>Horbach</w:t>
      </w:r>
      <w:proofErr w:type="spellEnd"/>
      <w:r w:rsidRPr="002F2A89">
        <w:rPr>
          <w:rFonts w:ascii="Calibri" w:eastAsiaTheme="minorHAnsi" w:hAnsi="Calibri"/>
          <w:sz w:val="22"/>
          <w:szCs w:val="22"/>
          <w:lang w:val="en-GB" w:eastAsia="en-US"/>
        </w:rPr>
        <w:t>, J., Rammer, C., &amp; Rennings, K. (2012).</w:t>
      </w:r>
      <w:proofErr w:type="gramEnd"/>
      <w:r w:rsidRPr="002F2A89">
        <w:rPr>
          <w:rFonts w:ascii="Calibri" w:eastAsiaTheme="minorHAnsi" w:hAnsi="Calibri"/>
          <w:sz w:val="22"/>
          <w:szCs w:val="22"/>
          <w:lang w:val="en-GB" w:eastAsia="en-US"/>
        </w:rPr>
        <w:t xml:space="preserve"> Determinants of eco-innovations by type of environmental impact—</w:t>
      </w:r>
      <w:proofErr w:type="gramStart"/>
      <w:r w:rsidRPr="002F2A89">
        <w:rPr>
          <w:rFonts w:ascii="Calibri" w:eastAsiaTheme="minorHAnsi" w:hAnsi="Calibri"/>
          <w:sz w:val="22"/>
          <w:szCs w:val="22"/>
          <w:lang w:val="en-GB" w:eastAsia="en-US"/>
        </w:rPr>
        <w:t>The</w:t>
      </w:r>
      <w:proofErr w:type="gramEnd"/>
      <w:r w:rsidRPr="002F2A89">
        <w:rPr>
          <w:rFonts w:ascii="Calibri" w:eastAsiaTheme="minorHAnsi" w:hAnsi="Calibri"/>
          <w:sz w:val="22"/>
          <w:szCs w:val="22"/>
          <w:lang w:val="en-GB" w:eastAsia="en-US"/>
        </w:rPr>
        <w:t xml:space="preserve"> role of regulatory push/pull, technology push and market pull. Ecological Economics, 78, 112-122.</w:t>
      </w:r>
    </w:p>
    <w:p w:rsidR="00914A27" w:rsidRPr="002F2A89" w:rsidRDefault="00914A27" w:rsidP="0030451B">
      <w:pPr>
        <w:autoSpaceDE w:val="0"/>
        <w:autoSpaceDN w:val="0"/>
        <w:adjustRightInd w:val="0"/>
        <w:ind w:left="426" w:hanging="426"/>
        <w:rPr>
          <w:rFonts w:ascii="Calibri" w:eastAsiaTheme="minorHAnsi" w:hAnsi="Calibri"/>
          <w:sz w:val="22"/>
          <w:szCs w:val="22"/>
          <w:lang w:val="en-GB" w:eastAsia="en-US"/>
        </w:rPr>
      </w:pPr>
      <w:proofErr w:type="gramStart"/>
      <w:r w:rsidRPr="002F2A89">
        <w:rPr>
          <w:rFonts w:ascii="Calibri" w:eastAsiaTheme="minorHAnsi" w:hAnsi="Calibri"/>
          <w:sz w:val="22"/>
          <w:szCs w:val="22"/>
          <w:lang w:val="en-GB" w:eastAsia="en-US"/>
        </w:rPr>
        <w:t xml:space="preserve">Jaffe, A. B., &amp; </w:t>
      </w:r>
      <w:proofErr w:type="spellStart"/>
      <w:r w:rsidRPr="002F2A89">
        <w:rPr>
          <w:rFonts w:ascii="Calibri" w:eastAsiaTheme="minorHAnsi" w:hAnsi="Calibri"/>
          <w:sz w:val="22"/>
          <w:szCs w:val="22"/>
          <w:lang w:val="en-GB" w:eastAsia="en-US"/>
        </w:rPr>
        <w:t>Stavins</w:t>
      </w:r>
      <w:proofErr w:type="spellEnd"/>
      <w:r w:rsidRPr="002F2A89">
        <w:rPr>
          <w:rFonts w:ascii="Calibri" w:eastAsiaTheme="minorHAnsi" w:hAnsi="Calibri"/>
          <w:sz w:val="22"/>
          <w:szCs w:val="22"/>
          <w:lang w:val="en-GB" w:eastAsia="en-US"/>
        </w:rPr>
        <w:t>, R. N. (1995).</w:t>
      </w:r>
      <w:proofErr w:type="gramEnd"/>
      <w:r w:rsidRPr="002F2A89">
        <w:rPr>
          <w:rFonts w:ascii="Calibri" w:eastAsiaTheme="minorHAnsi" w:hAnsi="Calibri"/>
          <w:sz w:val="22"/>
          <w:szCs w:val="22"/>
          <w:lang w:val="en-GB" w:eastAsia="en-US"/>
        </w:rPr>
        <w:t xml:space="preserve"> Dynamic incentives of environmental regulations: The effects of alternative policy instruments on technology diffusion. </w:t>
      </w:r>
      <w:proofErr w:type="gramStart"/>
      <w:r w:rsidRPr="002F2A89">
        <w:rPr>
          <w:rFonts w:ascii="Calibri" w:eastAsiaTheme="minorHAnsi" w:hAnsi="Calibri"/>
          <w:sz w:val="22"/>
          <w:szCs w:val="22"/>
          <w:lang w:val="en-GB" w:eastAsia="en-US"/>
        </w:rPr>
        <w:t>Journal of Environmental Economics and Management, 29(3), S43-S63.</w:t>
      </w:r>
      <w:proofErr w:type="gramEnd"/>
    </w:p>
    <w:p w:rsidR="00914A27" w:rsidRPr="002F2A89" w:rsidRDefault="00914A27" w:rsidP="0030451B">
      <w:pPr>
        <w:autoSpaceDE w:val="0"/>
        <w:autoSpaceDN w:val="0"/>
        <w:adjustRightInd w:val="0"/>
        <w:ind w:left="426" w:hanging="426"/>
        <w:rPr>
          <w:rFonts w:ascii="Calibri" w:eastAsiaTheme="minorHAnsi" w:hAnsi="Calibri"/>
          <w:sz w:val="22"/>
          <w:szCs w:val="22"/>
          <w:lang w:val="en-GB" w:eastAsia="en-US"/>
        </w:rPr>
      </w:pPr>
      <w:proofErr w:type="gramStart"/>
      <w:r w:rsidRPr="002F2A89">
        <w:rPr>
          <w:rFonts w:ascii="Calibri" w:eastAsiaTheme="minorHAnsi" w:hAnsi="Calibri"/>
          <w:sz w:val="22"/>
          <w:szCs w:val="22"/>
          <w:lang w:val="en-GB" w:eastAsia="en-US"/>
        </w:rPr>
        <w:t>Porter, M. E., &amp; van der Linde, C. (1995).</w:t>
      </w:r>
      <w:proofErr w:type="gramEnd"/>
      <w:r w:rsidRPr="002F2A89">
        <w:rPr>
          <w:rFonts w:ascii="Calibri" w:eastAsiaTheme="minorHAnsi" w:hAnsi="Calibri"/>
          <w:sz w:val="22"/>
          <w:szCs w:val="22"/>
          <w:lang w:val="en-GB" w:eastAsia="en-US"/>
        </w:rPr>
        <w:t xml:space="preserve"> </w:t>
      </w:r>
      <w:proofErr w:type="gramStart"/>
      <w:r w:rsidRPr="002F2A89">
        <w:rPr>
          <w:rFonts w:ascii="Calibri" w:eastAsiaTheme="minorHAnsi" w:hAnsi="Calibri"/>
          <w:sz w:val="22"/>
          <w:szCs w:val="22"/>
          <w:lang w:val="en-GB" w:eastAsia="en-US"/>
        </w:rPr>
        <w:t>Toward a new conception of the environment competitiveness relationship.</w:t>
      </w:r>
      <w:proofErr w:type="gramEnd"/>
      <w:r w:rsidRPr="002F2A89">
        <w:rPr>
          <w:rFonts w:ascii="Calibri" w:eastAsiaTheme="minorHAnsi" w:hAnsi="Calibri"/>
          <w:sz w:val="22"/>
          <w:szCs w:val="22"/>
          <w:lang w:val="en-GB" w:eastAsia="en-US"/>
        </w:rPr>
        <w:t xml:space="preserve"> The Journal of Economic Perspectives, 97-118.</w:t>
      </w:r>
    </w:p>
    <w:p w:rsidR="002F2A89" w:rsidRPr="002F2A89" w:rsidRDefault="002F2A89" w:rsidP="002F2A89">
      <w:pPr>
        <w:autoSpaceDE w:val="0"/>
        <w:autoSpaceDN w:val="0"/>
        <w:adjustRightInd w:val="0"/>
        <w:rPr>
          <w:rFonts w:ascii="Calibri" w:eastAsiaTheme="minorHAnsi" w:hAnsi="Calibri"/>
          <w:sz w:val="22"/>
          <w:szCs w:val="22"/>
          <w:lang w:val="en-GB" w:eastAsia="en-US"/>
        </w:rPr>
      </w:pPr>
    </w:p>
    <w:p w:rsidR="005A0242" w:rsidRPr="002F2A89" w:rsidRDefault="005A0242" w:rsidP="002F2A89">
      <w:pPr>
        <w:autoSpaceDE w:val="0"/>
        <w:autoSpaceDN w:val="0"/>
        <w:adjustRightInd w:val="0"/>
        <w:rPr>
          <w:rFonts w:ascii="Calibri" w:eastAsiaTheme="minorHAnsi" w:hAnsi="Calibri"/>
          <w:sz w:val="22"/>
          <w:szCs w:val="22"/>
          <w:lang w:val="en-GB" w:eastAsia="en-US"/>
        </w:rPr>
      </w:pPr>
    </w:p>
    <w:p w:rsidR="002F2A89" w:rsidRPr="002F2A89" w:rsidRDefault="002F2A89" w:rsidP="002F2A89">
      <w:pPr>
        <w:autoSpaceDE w:val="0"/>
        <w:autoSpaceDN w:val="0"/>
        <w:adjustRightInd w:val="0"/>
        <w:rPr>
          <w:rFonts w:ascii="Calibri" w:eastAsia="SimSun" w:hAnsi="Calibri"/>
          <w:b/>
          <w:bCs/>
          <w:sz w:val="22"/>
          <w:szCs w:val="22"/>
          <w:lang w:val="en-US" w:eastAsia="zh-CN"/>
        </w:rPr>
      </w:pPr>
      <w:r w:rsidRPr="002F2A89">
        <w:rPr>
          <w:rFonts w:ascii="Calibri" w:hAnsi="Calibri"/>
          <w:b/>
          <w:bCs/>
          <w:sz w:val="22"/>
          <w:szCs w:val="22"/>
          <w:lang w:val="en-GB"/>
        </w:rPr>
        <w:lastRenderedPageBreak/>
        <w:t>Roberto Zoboli</w:t>
      </w:r>
      <w:r w:rsidRPr="002F2A89">
        <w:rPr>
          <w:rFonts w:ascii="Calibri" w:hAnsi="Calibri"/>
          <w:bCs/>
          <w:sz w:val="22"/>
          <w:szCs w:val="22"/>
          <w:lang w:val="en-GB"/>
        </w:rPr>
        <w:t xml:space="preserve"> is </w:t>
      </w:r>
      <w:r w:rsidRPr="002F2A89">
        <w:rPr>
          <w:rFonts w:ascii="Calibri" w:hAnsi="Calibri"/>
          <w:sz w:val="22"/>
          <w:szCs w:val="22"/>
          <w:lang w:val="en-GB"/>
        </w:rPr>
        <w:t>Full Professor of Economic Policy at Catholic University of Milan, Italy, where he lectures on Economic Policies for Resources and the Environment. His main fields of research are environmental and resource economics, economics of innovation, environmental policy analysis. He worked in private research institutions (Nomisma S.p.A. 1983-1990; the Economic Studies Department of Montedison S.p.A. 1991-1993; Cariplo Foundation for Scientific Research 1994) before joining the Italian National Research Council as Research Director (1995-2007). At the CNR he has been director of institute in 1999-2001 and he is presently Associate Researcher of IRCrES-CNR (Institute of Research on Sustainable Economic Growth, National Research Council), Milan Unit. He has the scientific responsibility of European and national research projects, including the Italian partnership in the international consortium ETC/WMGE (</w:t>
      </w:r>
      <w:r w:rsidRPr="002F2A89">
        <w:rPr>
          <w:rFonts w:ascii="Calibri" w:hAnsi="Calibri"/>
          <w:i/>
          <w:sz w:val="22"/>
          <w:szCs w:val="22"/>
          <w:lang w:val="en-GB"/>
        </w:rPr>
        <w:t>European Topic Center on Waste and Materials in the Green Economy</w:t>
      </w:r>
      <w:r w:rsidRPr="002F2A89">
        <w:rPr>
          <w:rFonts w:ascii="Calibri" w:hAnsi="Calibri"/>
          <w:sz w:val="22"/>
          <w:szCs w:val="22"/>
          <w:lang w:val="en-GB"/>
        </w:rPr>
        <w:t xml:space="preserve">, 2014-2018) for the EEA (European Environment Agency) and the IRCrES participation to the FP7 project EMInInn - </w:t>
      </w:r>
      <w:r w:rsidRPr="002F2A89">
        <w:rPr>
          <w:rFonts w:ascii="Calibri" w:hAnsi="Calibri"/>
          <w:i/>
          <w:sz w:val="22"/>
          <w:szCs w:val="22"/>
          <w:lang w:val="en-GB"/>
        </w:rPr>
        <w:t>Environmental Macro Indicators of Innovation</w:t>
      </w:r>
      <w:r w:rsidRPr="002F2A89">
        <w:rPr>
          <w:rFonts w:ascii="Calibri" w:hAnsi="Calibri"/>
          <w:sz w:val="22"/>
          <w:szCs w:val="22"/>
          <w:lang w:val="en-GB"/>
        </w:rPr>
        <w:t xml:space="preserve"> (2011-2015). He is currently leading the Catholic University’s participation to the H2020 project ‘green.eu’- </w:t>
      </w:r>
      <w:r w:rsidRPr="002F2A89">
        <w:rPr>
          <w:rFonts w:ascii="Calibri" w:hAnsi="Calibri"/>
          <w:bCs/>
          <w:i/>
          <w:iCs/>
          <w:sz w:val="22"/>
          <w:szCs w:val="22"/>
          <w:lang w:val="en-US"/>
        </w:rPr>
        <w:t>European Global Transitional Network on Eco-Innovation, Green Economy and Sustainable Development</w:t>
      </w:r>
      <w:r w:rsidRPr="002F2A89">
        <w:rPr>
          <w:rFonts w:ascii="Calibri" w:hAnsi="Calibri"/>
          <w:sz w:val="22"/>
          <w:szCs w:val="22"/>
          <w:lang w:val="en-GB"/>
        </w:rPr>
        <w:t xml:space="preserve"> (2015-2018), and the IRCrES participation to the H2020 project ISAAC - </w:t>
      </w:r>
      <w:r w:rsidRPr="002F2A89">
        <w:rPr>
          <w:rFonts w:ascii="Calibri" w:hAnsi="Calibri"/>
          <w:bCs/>
          <w:i/>
          <w:iCs/>
          <w:sz w:val="22"/>
          <w:szCs w:val="22"/>
          <w:lang w:val="en-US"/>
        </w:rPr>
        <w:t>Increasing Social Acceptance and Awareness of biogas</w:t>
      </w:r>
      <w:r w:rsidRPr="002F2A89">
        <w:rPr>
          <w:rFonts w:ascii="Calibri" w:hAnsi="Calibri"/>
          <w:sz w:val="22"/>
          <w:szCs w:val="22"/>
          <w:lang w:val="en-GB"/>
        </w:rPr>
        <w:t>. He is leading the joint CNR-INGV-SEEDS project ‘The economic evaluation of natural disasters in Italy’ (2014-2017) for Fondazione Generali (insurance). He is co-founder of SEEDS, the inter-university research centre on ‘Sustainability, Environmental Economics and Dynamics Studies’ (</w:t>
      </w:r>
      <w:hyperlink r:id="rId7" w:history="1">
        <w:r w:rsidRPr="002F2A89">
          <w:rPr>
            <w:rStyle w:val="Lienhypertexte"/>
            <w:rFonts w:ascii="Calibri" w:hAnsi="Calibri"/>
            <w:sz w:val="22"/>
            <w:szCs w:val="22"/>
            <w:lang w:val="en-US"/>
          </w:rPr>
          <w:t>www.sustainability-seeds.org/</w:t>
        </w:r>
      </w:hyperlink>
      <w:r w:rsidRPr="002F2A89">
        <w:rPr>
          <w:rFonts w:ascii="Calibri" w:hAnsi="Calibri"/>
          <w:sz w:val="22"/>
          <w:szCs w:val="22"/>
          <w:lang w:val="en-US"/>
        </w:rPr>
        <w:t xml:space="preserve">). He published several works on the economics of eco-innovation and waste economics in international journals. </w:t>
      </w:r>
    </w:p>
    <w:p w:rsidR="002F2A89" w:rsidRPr="002F2A89" w:rsidRDefault="002F2A89" w:rsidP="001267D8">
      <w:pPr>
        <w:autoSpaceDE w:val="0"/>
        <w:autoSpaceDN w:val="0"/>
        <w:adjustRightInd w:val="0"/>
        <w:ind w:left="426" w:hanging="426"/>
        <w:rPr>
          <w:rFonts w:ascii="Calibri" w:eastAsia="SimSun" w:hAnsi="Calibri"/>
          <w:b/>
          <w:bCs/>
          <w:sz w:val="22"/>
          <w:szCs w:val="22"/>
          <w:lang w:val="en-US" w:eastAsia="zh-CN"/>
        </w:rPr>
      </w:pPr>
    </w:p>
    <w:p w:rsidR="001267D8" w:rsidRPr="002F2A89" w:rsidRDefault="002F2A89" w:rsidP="001267D8">
      <w:pPr>
        <w:autoSpaceDE w:val="0"/>
        <w:autoSpaceDN w:val="0"/>
        <w:adjustRightInd w:val="0"/>
        <w:ind w:left="426" w:hanging="426"/>
        <w:rPr>
          <w:rFonts w:ascii="Calibri" w:eastAsia="SimSun" w:hAnsi="Calibri"/>
          <w:b/>
          <w:bCs/>
          <w:sz w:val="22"/>
          <w:szCs w:val="22"/>
          <w:lang w:val="en-US" w:eastAsia="zh-CN"/>
        </w:rPr>
      </w:pPr>
      <w:r w:rsidRPr="002F2A89">
        <w:rPr>
          <w:rFonts w:ascii="Calibri" w:eastAsia="SimSun" w:hAnsi="Calibri"/>
          <w:b/>
          <w:bCs/>
          <w:sz w:val="22"/>
          <w:szCs w:val="22"/>
          <w:lang w:val="en-US" w:eastAsia="zh-CN"/>
        </w:rPr>
        <w:t xml:space="preserve">Selected </w:t>
      </w:r>
      <w:r w:rsidR="001267D8" w:rsidRPr="002F2A89">
        <w:rPr>
          <w:rFonts w:ascii="Calibri" w:eastAsia="SimSun" w:hAnsi="Calibri"/>
          <w:b/>
          <w:bCs/>
          <w:sz w:val="22"/>
          <w:szCs w:val="22"/>
          <w:lang w:val="en-US" w:eastAsia="zh-CN"/>
        </w:rPr>
        <w:t>publications on eco-innovation</w:t>
      </w:r>
    </w:p>
    <w:p w:rsidR="001267D8" w:rsidRPr="002F2A89" w:rsidRDefault="001267D8" w:rsidP="001267D8">
      <w:pPr>
        <w:autoSpaceDE w:val="0"/>
        <w:autoSpaceDN w:val="0"/>
        <w:adjustRightInd w:val="0"/>
        <w:ind w:left="426" w:hanging="426"/>
        <w:rPr>
          <w:rFonts w:ascii="Calibri" w:eastAsia="SimSun" w:hAnsi="Calibri"/>
          <w:bCs/>
          <w:sz w:val="22"/>
          <w:szCs w:val="22"/>
          <w:lang w:val="en-US" w:eastAsia="zh-CN"/>
        </w:rPr>
      </w:pPr>
      <w:r w:rsidRPr="002F2A89">
        <w:rPr>
          <w:rFonts w:ascii="Calibri" w:eastAsia="SimSun" w:hAnsi="Calibri"/>
          <w:bCs/>
          <w:sz w:val="22"/>
          <w:szCs w:val="22"/>
          <w:lang w:val="en-US" w:eastAsia="zh-CN"/>
        </w:rPr>
        <w:t xml:space="preserve">Marin G., Marzucchi A., Zoboli R. (2015), SMEs and barriers to Eco-innovation in the EU: exploring different firm profiles, </w:t>
      </w:r>
      <w:r w:rsidRPr="002F2A89">
        <w:rPr>
          <w:rFonts w:ascii="Calibri" w:eastAsia="SimSun" w:hAnsi="Calibri"/>
          <w:bCs/>
          <w:i/>
          <w:sz w:val="22"/>
          <w:szCs w:val="22"/>
          <w:lang w:val="en-US" w:eastAsia="zh-CN"/>
        </w:rPr>
        <w:t>Journal of Evolutionary Economics</w:t>
      </w:r>
      <w:r w:rsidRPr="002F2A89">
        <w:rPr>
          <w:rFonts w:ascii="Calibri" w:eastAsia="SimSun" w:hAnsi="Calibri"/>
          <w:bCs/>
          <w:sz w:val="22"/>
          <w:szCs w:val="22"/>
          <w:lang w:val="en-US" w:eastAsia="zh-CN"/>
        </w:rPr>
        <w:t>, 25:671-705 (cit GS: 3).</w:t>
      </w:r>
    </w:p>
    <w:p w:rsidR="001267D8" w:rsidRPr="002F2A89" w:rsidRDefault="001267D8" w:rsidP="001267D8">
      <w:pPr>
        <w:autoSpaceDE w:val="0"/>
        <w:autoSpaceDN w:val="0"/>
        <w:adjustRightInd w:val="0"/>
        <w:ind w:left="378" w:hanging="378"/>
        <w:rPr>
          <w:rFonts w:ascii="Calibri" w:eastAsia="SimSun" w:hAnsi="Calibri"/>
          <w:bCs/>
          <w:sz w:val="22"/>
          <w:szCs w:val="22"/>
          <w:lang w:val="en-US" w:eastAsia="zh-CN"/>
        </w:rPr>
      </w:pPr>
      <w:r w:rsidRPr="002F2A89">
        <w:rPr>
          <w:rFonts w:ascii="Calibri" w:eastAsia="SimSun" w:hAnsi="Calibri"/>
          <w:bCs/>
          <w:sz w:val="22"/>
          <w:szCs w:val="22"/>
          <w:lang w:val="en-US" w:eastAsia="zh-CN"/>
        </w:rPr>
        <w:t xml:space="preserve">Cainelli G., </w:t>
      </w:r>
      <w:proofErr w:type="spellStart"/>
      <w:r w:rsidRPr="002F2A89">
        <w:rPr>
          <w:rFonts w:ascii="Calibri" w:eastAsia="SimSun" w:hAnsi="Calibri"/>
          <w:bCs/>
          <w:sz w:val="22"/>
          <w:szCs w:val="22"/>
          <w:lang w:val="en-US" w:eastAsia="zh-CN"/>
        </w:rPr>
        <w:t>Mazzanti</w:t>
      </w:r>
      <w:proofErr w:type="spellEnd"/>
      <w:r w:rsidRPr="002F2A89">
        <w:rPr>
          <w:rFonts w:ascii="Calibri" w:eastAsia="SimSun" w:hAnsi="Calibri"/>
          <w:bCs/>
          <w:sz w:val="22"/>
          <w:szCs w:val="22"/>
          <w:lang w:val="en-US" w:eastAsia="zh-CN"/>
        </w:rPr>
        <w:t xml:space="preserve"> M., </w:t>
      </w:r>
      <w:proofErr w:type="spellStart"/>
      <w:r w:rsidRPr="002F2A89">
        <w:rPr>
          <w:rFonts w:ascii="Calibri" w:eastAsia="SimSun" w:hAnsi="Calibri"/>
          <w:bCs/>
          <w:sz w:val="22"/>
          <w:szCs w:val="22"/>
          <w:lang w:val="en-US" w:eastAsia="zh-CN"/>
        </w:rPr>
        <w:t>Zoboli</w:t>
      </w:r>
      <w:proofErr w:type="spellEnd"/>
      <w:r w:rsidRPr="002F2A89">
        <w:rPr>
          <w:rFonts w:ascii="Calibri" w:eastAsia="SimSun" w:hAnsi="Calibri"/>
          <w:bCs/>
          <w:sz w:val="22"/>
          <w:szCs w:val="22"/>
          <w:lang w:val="en-US" w:eastAsia="zh-CN"/>
        </w:rPr>
        <w:t xml:space="preserve"> R. (2013) Environmental performance, manufacturing sectors and firm growth: structural factors and dynamic relationships, </w:t>
      </w:r>
      <w:r w:rsidRPr="002F2A89">
        <w:rPr>
          <w:rFonts w:ascii="Calibri" w:eastAsia="SimSun" w:hAnsi="Calibri"/>
          <w:bCs/>
          <w:i/>
          <w:sz w:val="22"/>
          <w:szCs w:val="22"/>
          <w:lang w:val="en-US" w:eastAsia="zh-CN"/>
        </w:rPr>
        <w:t>Environmental Economics and Policy Studies</w:t>
      </w:r>
      <w:r w:rsidRPr="002F2A89">
        <w:rPr>
          <w:rFonts w:ascii="Calibri" w:eastAsia="SimSun" w:hAnsi="Calibri"/>
          <w:bCs/>
          <w:sz w:val="22"/>
          <w:szCs w:val="22"/>
          <w:lang w:val="en-US" w:eastAsia="zh-CN"/>
        </w:rPr>
        <w:t>, 15:367–387 (cit GS: 14).</w:t>
      </w:r>
    </w:p>
    <w:p w:rsidR="001267D8" w:rsidRPr="002F2A89" w:rsidRDefault="001267D8" w:rsidP="001267D8">
      <w:pPr>
        <w:pStyle w:val="Titre"/>
        <w:ind w:left="360" w:right="113" w:hanging="360"/>
        <w:jc w:val="left"/>
        <w:rPr>
          <w:rFonts w:ascii="Calibri" w:hAnsi="Calibri"/>
          <w:b w:val="0"/>
          <w:sz w:val="22"/>
          <w:szCs w:val="22"/>
          <w:lang w:val="en-US"/>
        </w:rPr>
      </w:pPr>
      <w:proofErr w:type="spellStart"/>
      <w:r w:rsidRPr="002F2A89">
        <w:rPr>
          <w:rFonts w:ascii="Calibri" w:hAnsi="Calibri"/>
          <w:b w:val="0"/>
          <w:sz w:val="22"/>
          <w:szCs w:val="22"/>
          <w:lang w:val="en-US"/>
        </w:rPr>
        <w:t>Cainelli</w:t>
      </w:r>
      <w:proofErr w:type="spellEnd"/>
      <w:r w:rsidRPr="002F2A89">
        <w:rPr>
          <w:rFonts w:ascii="Calibri" w:hAnsi="Calibri"/>
          <w:b w:val="0"/>
          <w:sz w:val="22"/>
          <w:szCs w:val="22"/>
          <w:lang w:val="en-US"/>
        </w:rPr>
        <w:t xml:space="preserve"> G., </w:t>
      </w:r>
      <w:proofErr w:type="spellStart"/>
      <w:r w:rsidRPr="002F2A89">
        <w:rPr>
          <w:rFonts w:ascii="Calibri" w:hAnsi="Calibri"/>
          <w:b w:val="0"/>
          <w:sz w:val="22"/>
          <w:szCs w:val="22"/>
          <w:lang w:val="en-US"/>
        </w:rPr>
        <w:t>Mazzanti</w:t>
      </w:r>
      <w:proofErr w:type="spellEnd"/>
      <w:r w:rsidRPr="002F2A89">
        <w:rPr>
          <w:rFonts w:ascii="Calibri" w:hAnsi="Calibri"/>
          <w:b w:val="0"/>
          <w:sz w:val="22"/>
          <w:szCs w:val="22"/>
          <w:lang w:val="en-US"/>
        </w:rPr>
        <w:t xml:space="preserve"> M., </w:t>
      </w:r>
      <w:proofErr w:type="spellStart"/>
      <w:r w:rsidRPr="002F2A89">
        <w:rPr>
          <w:rFonts w:ascii="Calibri" w:hAnsi="Calibri"/>
          <w:b w:val="0"/>
          <w:sz w:val="22"/>
          <w:szCs w:val="22"/>
          <w:lang w:val="en-US"/>
        </w:rPr>
        <w:t>Zoboli</w:t>
      </w:r>
      <w:proofErr w:type="spellEnd"/>
      <w:r w:rsidRPr="002F2A89">
        <w:rPr>
          <w:rFonts w:ascii="Calibri" w:hAnsi="Calibri"/>
          <w:b w:val="0"/>
          <w:sz w:val="22"/>
          <w:szCs w:val="22"/>
          <w:lang w:val="en-US"/>
        </w:rPr>
        <w:t xml:space="preserve"> R. (2011), Environmental innovations, complementarity and local/global cooperation: evidence from North-East Italian industry, </w:t>
      </w:r>
      <w:r w:rsidRPr="002F2A89">
        <w:rPr>
          <w:rFonts w:ascii="Calibri" w:hAnsi="Calibri"/>
          <w:b w:val="0"/>
          <w:i/>
          <w:sz w:val="22"/>
          <w:szCs w:val="22"/>
          <w:lang w:val="en-US"/>
        </w:rPr>
        <w:t>Int. J. Technology, Policy and Management</w:t>
      </w:r>
      <w:r w:rsidRPr="002F2A89">
        <w:rPr>
          <w:rFonts w:ascii="Calibri" w:hAnsi="Calibri"/>
          <w:b w:val="0"/>
          <w:sz w:val="22"/>
          <w:szCs w:val="22"/>
          <w:lang w:val="en-US"/>
        </w:rPr>
        <w:t>, 11(3/4), 328-368 (cit. GS: 34).</w:t>
      </w:r>
    </w:p>
    <w:p w:rsidR="001267D8" w:rsidRPr="002F2A89" w:rsidRDefault="001267D8" w:rsidP="001267D8">
      <w:pPr>
        <w:pStyle w:val="Titre"/>
        <w:ind w:left="360" w:right="113" w:hanging="360"/>
        <w:jc w:val="left"/>
        <w:rPr>
          <w:rFonts w:ascii="Calibri" w:hAnsi="Calibri"/>
          <w:b w:val="0"/>
          <w:bCs w:val="0"/>
          <w:sz w:val="22"/>
          <w:szCs w:val="22"/>
        </w:rPr>
      </w:pPr>
      <w:proofErr w:type="spellStart"/>
      <w:r w:rsidRPr="002F2A89">
        <w:rPr>
          <w:rFonts w:ascii="Calibri" w:hAnsi="Calibri"/>
          <w:b w:val="0"/>
          <w:sz w:val="22"/>
          <w:szCs w:val="22"/>
          <w:lang w:val="en-US"/>
        </w:rPr>
        <w:t>Cainelli</w:t>
      </w:r>
      <w:proofErr w:type="spellEnd"/>
      <w:r w:rsidRPr="002F2A89">
        <w:rPr>
          <w:rFonts w:ascii="Calibri" w:hAnsi="Calibri"/>
          <w:b w:val="0"/>
          <w:sz w:val="22"/>
          <w:szCs w:val="22"/>
          <w:lang w:val="en-US"/>
        </w:rPr>
        <w:t xml:space="preserve"> G., </w:t>
      </w:r>
      <w:proofErr w:type="spellStart"/>
      <w:r w:rsidRPr="002F2A89">
        <w:rPr>
          <w:rFonts w:ascii="Calibri" w:hAnsi="Calibri"/>
          <w:b w:val="0"/>
          <w:sz w:val="22"/>
          <w:szCs w:val="22"/>
          <w:lang w:val="en-US"/>
        </w:rPr>
        <w:t>Mazzanti</w:t>
      </w:r>
      <w:proofErr w:type="spellEnd"/>
      <w:r w:rsidRPr="002F2A89">
        <w:rPr>
          <w:rFonts w:ascii="Calibri" w:hAnsi="Calibri"/>
          <w:b w:val="0"/>
          <w:sz w:val="22"/>
          <w:szCs w:val="22"/>
          <w:lang w:val="en-US"/>
        </w:rPr>
        <w:t xml:space="preserve"> M., </w:t>
      </w:r>
      <w:proofErr w:type="spellStart"/>
      <w:r w:rsidRPr="002F2A89">
        <w:rPr>
          <w:rFonts w:ascii="Calibri" w:hAnsi="Calibri"/>
          <w:b w:val="0"/>
          <w:sz w:val="22"/>
          <w:szCs w:val="22"/>
          <w:lang w:val="en-US"/>
        </w:rPr>
        <w:t>Zoboli</w:t>
      </w:r>
      <w:proofErr w:type="spellEnd"/>
      <w:r w:rsidRPr="002F2A89">
        <w:rPr>
          <w:rFonts w:ascii="Calibri" w:hAnsi="Calibri"/>
          <w:b w:val="0"/>
          <w:sz w:val="22"/>
          <w:szCs w:val="22"/>
          <w:lang w:val="en-US"/>
        </w:rPr>
        <w:t xml:space="preserve"> R. (2011), Environmentally-oriented innovative strategies and firm performance in services. Micro-evidence from Italy,</w:t>
      </w:r>
      <w:r w:rsidRPr="002F2A89">
        <w:rPr>
          <w:rFonts w:ascii="Calibri" w:hAnsi="Calibri"/>
          <w:b w:val="0"/>
          <w:i/>
          <w:sz w:val="22"/>
          <w:szCs w:val="22"/>
        </w:rPr>
        <w:t xml:space="preserve"> International Review of Applied Economics</w:t>
      </w:r>
      <w:r w:rsidRPr="002F2A89">
        <w:rPr>
          <w:rFonts w:ascii="Calibri" w:hAnsi="Calibri"/>
          <w:b w:val="0"/>
          <w:sz w:val="22"/>
          <w:szCs w:val="22"/>
        </w:rPr>
        <w:t>, 25(1), 61-85 (citations GS: 40)</w:t>
      </w:r>
    </w:p>
    <w:p w:rsidR="001267D8" w:rsidRPr="002F2A89" w:rsidRDefault="001267D8" w:rsidP="001267D8">
      <w:pPr>
        <w:spacing w:after="60"/>
        <w:ind w:left="284" w:right="-27" w:hanging="284"/>
        <w:rPr>
          <w:rStyle w:val="Accentuation"/>
          <w:rFonts w:ascii="Calibri" w:hAnsi="Calibri"/>
          <w:color w:val="333333"/>
          <w:sz w:val="22"/>
          <w:szCs w:val="22"/>
          <w:lang w:val="en-GB"/>
        </w:rPr>
      </w:pPr>
      <w:proofErr w:type="spellStart"/>
      <w:proofErr w:type="gramStart"/>
      <w:r w:rsidRPr="002F2A89">
        <w:rPr>
          <w:rFonts w:ascii="Calibri" w:hAnsi="Calibri"/>
          <w:color w:val="333333"/>
          <w:sz w:val="22"/>
          <w:szCs w:val="22"/>
          <w:lang w:val="en-GB"/>
        </w:rPr>
        <w:t>Antonioli</w:t>
      </w:r>
      <w:proofErr w:type="spellEnd"/>
      <w:r w:rsidRPr="002F2A89">
        <w:rPr>
          <w:rFonts w:ascii="Calibri" w:hAnsi="Calibri"/>
          <w:color w:val="333333"/>
          <w:sz w:val="22"/>
          <w:szCs w:val="22"/>
          <w:lang w:val="en-GB"/>
        </w:rPr>
        <w:t xml:space="preserve"> D., </w:t>
      </w:r>
      <w:proofErr w:type="spellStart"/>
      <w:r w:rsidRPr="002F2A89">
        <w:rPr>
          <w:rFonts w:ascii="Calibri" w:hAnsi="Calibri"/>
          <w:sz w:val="22"/>
          <w:szCs w:val="22"/>
          <w:lang w:val="en-GB"/>
        </w:rPr>
        <w:t>Mazzanti</w:t>
      </w:r>
      <w:proofErr w:type="spellEnd"/>
      <w:r w:rsidRPr="002F2A89">
        <w:rPr>
          <w:rFonts w:ascii="Calibri" w:hAnsi="Calibri"/>
          <w:sz w:val="22"/>
          <w:szCs w:val="22"/>
          <w:lang w:val="en-GB"/>
        </w:rPr>
        <w:t xml:space="preserve"> M., </w:t>
      </w:r>
      <w:proofErr w:type="spellStart"/>
      <w:r w:rsidRPr="002F2A89">
        <w:rPr>
          <w:rFonts w:ascii="Calibri" w:hAnsi="Calibri"/>
          <w:sz w:val="22"/>
          <w:szCs w:val="22"/>
          <w:lang w:val="en-GB"/>
        </w:rPr>
        <w:t>Zoboli</w:t>
      </w:r>
      <w:proofErr w:type="spellEnd"/>
      <w:r w:rsidRPr="002F2A89">
        <w:rPr>
          <w:rFonts w:ascii="Calibri" w:hAnsi="Calibri"/>
          <w:sz w:val="22"/>
          <w:szCs w:val="22"/>
          <w:lang w:val="en-GB"/>
        </w:rPr>
        <w:t xml:space="preserve"> R., 2010, </w:t>
      </w:r>
      <w:r w:rsidRPr="002F2A89">
        <w:rPr>
          <w:rFonts w:ascii="Calibri" w:hAnsi="Calibri"/>
          <w:color w:val="333333"/>
          <w:sz w:val="22"/>
          <w:szCs w:val="22"/>
          <w:lang w:val="en-GB"/>
        </w:rPr>
        <w:t xml:space="preserve">Environmental innovation drivers and economic performance in industrial systems, in </w:t>
      </w:r>
      <w:proofErr w:type="spellStart"/>
      <w:r w:rsidRPr="002F2A89">
        <w:rPr>
          <w:rFonts w:ascii="Calibri" w:hAnsi="Calibri"/>
          <w:sz w:val="22"/>
          <w:szCs w:val="22"/>
          <w:lang w:val="en-GB"/>
        </w:rPr>
        <w:t>Mazzanti</w:t>
      </w:r>
      <w:proofErr w:type="spellEnd"/>
      <w:r w:rsidRPr="002F2A89">
        <w:rPr>
          <w:rFonts w:ascii="Calibri" w:hAnsi="Calibri"/>
          <w:sz w:val="22"/>
          <w:szCs w:val="22"/>
          <w:lang w:val="en-GB"/>
        </w:rPr>
        <w:t xml:space="preserve"> M.</w:t>
      </w:r>
      <w:proofErr w:type="gramEnd"/>
      <w:r w:rsidRPr="002F2A89">
        <w:rPr>
          <w:rFonts w:ascii="Calibri" w:hAnsi="Calibri"/>
          <w:sz w:val="22"/>
          <w:szCs w:val="22"/>
          <w:lang w:val="en-GB"/>
        </w:rPr>
        <w:t xml:space="preserve"> </w:t>
      </w:r>
      <w:proofErr w:type="gramStart"/>
      <w:r w:rsidRPr="002F2A89">
        <w:rPr>
          <w:rFonts w:ascii="Calibri" w:hAnsi="Calibri"/>
          <w:sz w:val="22"/>
          <w:szCs w:val="22"/>
          <w:lang w:val="en-GB"/>
        </w:rPr>
        <w:t xml:space="preserve">And </w:t>
      </w:r>
      <w:proofErr w:type="spellStart"/>
      <w:r w:rsidRPr="002F2A89">
        <w:rPr>
          <w:rFonts w:ascii="Calibri" w:hAnsi="Calibri"/>
          <w:sz w:val="22"/>
          <w:szCs w:val="22"/>
          <w:lang w:val="en-GB"/>
        </w:rPr>
        <w:t>Montini</w:t>
      </w:r>
      <w:proofErr w:type="spellEnd"/>
      <w:r w:rsidRPr="002F2A89">
        <w:rPr>
          <w:rFonts w:ascii="Calibri" w:hAnsi="Calibri"/>
          <w:sz w:val="22"/>
          <w:szCs w:val="22"/>
          <w:lang w:val="en-GB"/>
        </w:rPr>
        <w:t xml:space="preserve"> A. (eds.), </w:t>
      </w:r>
      <w:r w:rsidRPr="002F2A89">
        <w:rPr>
          <w:rFonts w:ascii="Calibri" w:hAnsi="Calibri"/>
          <w:i/>
          <w:sz w:val="22"/>
          <w:szCs w:val="22"/>
          <w:lang w:val="en-GB"/>
        </w:rPr>
        <w:t>Environmental efficiency, economic performances and environmental policy</w:t>
      </w:r>
      <w:r w:rsidRPr="002F2A89">
        <w:rPr>
          <w:rFonts w:ascii="Calibri" w:hAnsi="Calibri"/>
          <w:sz w:val="22"/>
          <w:szCs w:val="22"/>
          <w:lang w:val="en-GB"/>
        </w:rPr>
        <w:t xml:space="preserve">, </w:t>
      </w:r>
      <w:r w:rsidRPr="002F2A89">
        <w:rPr>
          <w:rFonts w:ascii="Calibri" w:hAnsi="Calibri"/>
          <w:bCs/>
          <w:sz w:val="22"/>
          <w:szCs w:val="22"/>
          <w:lang w:val="en-GB"/>
        </w:rPr>
        <w:t>Routledge, London, p. 11-42.</w:t>
      </w:r>
      <w:proofErr w:type="gramEnd"/>
    </w:p>
    <w:p w:rsidR="001267D8" w:rsidRPr="002F2A89" w:rsidRDefault="001267D8" w:rsidP="001267D8">
      <w:pPr>
        <w:pStyle w:val="Titre"/>
        <w:ind w:left="360" w:right="113" w:hanging="360"/>
        <w:jc w:val="left"/>
        <w:rPr>
          <w:rFonts w:ascii="Calibri" w:hAnsi="Calibri"/>
          <w:b w:val="0"/>
          <w:sz w:val="22"/>
          <w:szCs w:val="22"/>
          <w:lang w:val="en-US"/>
        </w:rPr>
      </w:pPr>
      <w:proofErr w:type="spellStart"/>
      <w:r w:rsidRPr="002F2A89">
        <w:rPr>
          <w:rFonts w:ascii="Calibri" w:hAnsi="Calibri"/>
          <w:b w:val="0"/>
          <w:sz w:val="22"/>
          <w:szCs w:val="22"/>
          <w:lang w:val="en-US"/>
        </w:rPr>
        <w:t>Mazzanti</w:t>
      </w:r>
      <w:proofErr w:type="spellEnd"/>
      <w:r w:rsidRPr="002F2A89">
        <w:rPr>
          <w:rFonts w:ascii="Calibri" w:hAnsi="Calibri"/>
          <w:b w:val="0"/>
          <w:sz w:val="22"/>
          <w:szCs w:val="22"/>
          <w:lang w:val="en-US"/>
        </w:rPr>
        <w:t xml:space="preserve"> M., </w:t>
      </w:r>
      <w:proofErr w:type="spellStart"/>
      <w:r w:rsidRPr="002F2A89">
        <w:rPr>
          <w:rFonts w:ascii="Calibri" w:hAnsi="Calibri"/>
          <w:b w:val="0"/>
          <w:sz w:val="22"/>
          <w:szCs w:val="22"/>
          <w:lang w:val="en-US"/>
        </w:rPr>
        <w:t>Zoboli</w:t>
      </w:r>
      <w:proofErr w:type="spellEnd"/>
      <w:r w:rsidRPr="002F2A89">
        <w:rPr>
          <w:rFonts w:ascii="Calibri" w:hAnsi="Calibri"/>
          <w:b w:val="0"/>
          <w:sz w:val="22"/>
          <w:szCs w:val="22"/>
          <w:lang w:val="en-US"/>
        </w:rPr>
        <w:t xml:space="preserve"> R. (2010), The Environment as a Driver of Innovation and Economic Change, </w:t>
      </w:r>
      <w:proofErr w:type="spellStart"/>
      <w:r w:rsidRPr="002F2A89">
        <w:rPr>
          <w:rFonts w:ascii="Calibri" w:hAnsi="Calibri"/>
          <w:b w:val="0"/>
          <w:i/>
          <w:sz w:val="22"/>
          <w:szCs w:val="22"/>
          <w:lang w:val="en-US"/>
        </w:rPr>
        <w:t>Economia</w:t>
      </w:r>
      <w:proofErr w:type="spellEnd"/>
      <w:r w:rsidRPr="002F2A89">
        <w:rPr>
          <w:rFonts w:ascii="Calibri" w:hAnsi="Calibri"/>
          <w:b w:val="0"/>
          <w:i/>
          <w:sz w:val="22"/>
          <w:szCs w:val="22"/>
          <w:lang w:val="en-US"/>
        </w:rPr>
        <w:t xml:space="preserve"> </w:t>
      </w:r>
      <w:proofErr w:type="spellStart"/>
      <w:r w:rsidRPr="002F2A89">
        <w:rPr>
          <w:rFonts w:ascii="Calibri" w:hAnsi="Calibri"/>
          <w:b w:val="0"/>
          <w:i/>
          <w:sz w:val="22"/>
          <w:szCs w:val="22"/>
          <w:lang w:val="en-US"/>
        </w:rPr>
        <w:t>Politica</w:t>
      </w:r>
      <w:proofErr w:type="spellEnd"/>
      <w:r w:rsidRPr="002F2A89">
        <w:rPr>
          <w:rFonts w:ascii="Calibri" w:hAnsi="Calibri"/>
          <w:b w:val="0"/>
          <w:sz w:val="22"/>
          <w:szCs w:val="22"/>
          <w:lang w:val="en-US"/>
        </w:rPr>
        <w:t xml:space="preserve">, </w:t>
      </w:r>
      <w:proofErr w:type="gramStart"/>
      <w:r w:rsidRPr="002F2A89">
        <w:rPr>
          <w:rFonts w:ascii="Calibri" w:hAnsi="Calibri"/>
          <w:b w:val="0"/>
          <w:sz w:val="22"/>
          <w:szCs w:val="22"/>
          <w:lang w:val="en-US"/>
        </w:rPr>
        <w:t>XXVII(</w:t>
      </w:r>
      <w:proofErr w:type="gramEnd"/>
      <w:r w:rsidRPr="002F2A89">
        <w:rPr>
          <w:rFonts w:ascii="Calibri" w:hAnsi="Calibri"/>
          <w:b w:val="0"/>
          <w:sz w:val="22"/>
          <w:szCs w:val="22"/>
          <w:lang w:val="en-US"/>
        </w:rPr>
        <w:t>2), 237-245.</w:t>
      </w:r>
    </w:p>
    <w:p w:rsidR="001267D8" w:rsidRPr="002F2A89" w:rsidRDefault="001267D8" w:rsidP="001267D8">
      <w:pPr>
        <w:ind w:left="360" w:hanging="360"/>
        <w:rPr>
          <w:rFonts w:ascii="Calibri" w:hAnsi="Calibri"/>
          <w:sz w:val="22"/>
          <w:szCs w:val="22"/>
          <w:lang w:val="en-GB"/>
        </w:rPr>
      </w:pPr>
      <w:proofErr w:type="spellStart"/>
      <w:r w:rsidRPr="002F2A89">
        <w:rPr>
          <w:rFonts w:ascii="Calibri" w:hAnsi="Calibri"/>
          <w:sz w:val="22"/>
          <w:szCs w:val="22"/>
          <w:lang w:val="en-GB"/>
        </w:rPr>
        <w:t>Mazzanti</w:t>
      </w:r>
      <w:proofErr w:type="spellEnd"/>
      <w:r w:rsidRPr="002F2A89">
        <w:rPr>
          <w:rFonts w:ascii="Calibri" w:hAnsi="Calibri"/>
          <w:sz w:val="22"/>
          <w:szCs w:val="22"/>
          <w:lang w:val="en-GB"/>
        </w:rPr>
        <w:t xml:space="preserve"> M. </w:t>
      </w:r>
      <w:proofErr w:type="spellStart"/>
      <w:r w:rsidRPr="002F2A89">
        <w:rPr>
          <w:rFonts w:ascii="Calibri" w:hAnsi="Calibri"/>
          <w:sz w:val="22"/>
          <w:szCs w:val="22"/>
          <w:lang w:val="en-GB"/>
        </w:rPr>
        <w:t>Zoboli</w:t>
      </w:r>
      <w:proofErr w:type="spellEnd"/>
      <w:r w:rsidRPr="002F2A89">
        <w:rPr>
          <w:rFonts w:ascii="Calibri" w:hAnsi="Calibri"/>
          <w:sz w:val="22"/>
          <w:szCs w:val="22"/>
          <w:lang w:val="en-GB"/>
        </w:rPr>
        <w:t xml:space="preserve"> R. (2009), </w:t>
      </w:r>
      <w:r w:rsidRPr="002F2A89">
        <w:rPr>
          <w:rFonts w:ascii="Calibri" w:hAnsi="Calibri"/>
          <w:bCs/>
          <w:sz w:val="22"/>
          <w:szCs w:val="22"/>
          <w:lang w:val="en-GB"/>
        </w:rPr>
        <w:t>Embedding Environmental Innovation in Local Production Systems: SME strategies, netw</w:t>
      </w:r>
      <w:r w:rsidRPr="002F2A89">
        <w:rPr>
          <w:rFonts w:ascii="Calibri" w:hAnsi="Calibri"/>
          <w:sz w:val="22"/>
          <w:szCs w:val="22"/>
          <w:lang w:val="en-GB"/>
        </w:rPr>
        <w:t xml:space="preserve">orking and industrial relations, </w:t>
      </w:r>
      <w:r w:rsidRPr="002F2A89">
        <w:rPr>
          <w:rFonts w:ascii="Calibri" w:hAnsi="Calibri"/>
          <w:i/>
          <w:sz w:val="22"/>
          <w:szCs w:val="22"/>
          <w:lang w:val="en-GB"/>
        </w:rPr>
        <w:t>International Review of Applied Economics</w:t>
      </w:r>
      <w:r w:rsidRPr="002F2A89">
        <w:rPr>
          <w:rFonts w:ascii="Calibri" w:hAnsi="Calibri"/>
          <w:sz w:val="22"/>
          <w:szCs w:val="22"/>
          <w:lang w:val="en-GB"/>
        </w:rPr>
        <w:t>, 23(2), 169-195 (cit.GS: 66).</w:t>
      </w:r>
    </w:p>
    <w:p w:rsidR="001267D8" w:rsidRPr="002F2A89" w:rsidRDefault="001267D8" w:rsidP="001267D8">
      <w:pPr>
        <w:spacing w:after="60"/>
        <w:ind w:left="284" w:right="-27" w:hanging="284"/>
        <w:rPr>
          <w:rFonts w:ascii="Calibri" w:hAnsi="Calibri"/>
          <w:sz w:val="22"/>
          <w:szCs w:val="22"/>
          <w:lang w:val="en-GB"/>
        </w:rPr>
      </w:pPr>
      <w:proofErr w:type="spellStart"/>
      <w:r w:rsidRPr="002F2A89">
        <w:rPr>
          <w:rFonts w:ascii="Calibri" w:hAnsi="Calibri"/>
          <w:sz w:val="22"/>
          <w:szCs w:val="22"/>
          <w:lang w:val="en-GB"/>
        </w:rPr>
        <w:t>Mazzanti</w:t>
      </w:r>
      <w:proofErr w:type="spellEnd"/>
      <w:r w:rsidRPr="002F2A89">
        <w:rPr>
          <w:rFonts w:ascii="Calibri" w:hAnsi="Calibri"/>
          <w:sz w:val="22"/>
          <w:szCs w:val="22"/>
          <w:lang w:val="en-GB"/>
        </w:rPr>
        <w:t xml:space="preserve"> M., </w:t>
      </w:r>
      <w:proofErr w:type="spellStart"/>
      <w:r w:rsidRPr="002F2A89">
        <w:rPr>
          <w:rFonts w:ascii="Calibri" w:hAnsi="Calibri"/>
          <w:sz w:val="22"/>
          <w:szCs w:val="22"/>
          <w:lang w:val="en-GB"/>
        </w:rPr>
        <w:t>Zoboli</w:t>
      </w:r>
      <w:proofErr w:type="spellEnd"/>
      <w:r w:rsidRPr="002F2A89">
        <w:rPr>
          <w:rFonts w:ascii="Calibri" w:hAnsi="Calibri"/>
          <w:sz w:val="22"/>
          <w:szCs w:val="22"/>
          <w:lang w:val="en-GB"/>
        </w:rPr>
        <w:t xml:space="preserve"> R. (2009). Environmental efficiency and labour productivity: Trade-off or joint dynamics? </w:t>
      </w:r>
      <w:proofErr w:type="gramStart"/>
      <w:r w:rsidRPr="002F2A89">
        <w:rPr>
          <w:rFonts w:ascii="Calibri" w:hAnsi="Calibri"/>
          <w:sz w:val="22"/>
          <w:szCs w:val="22"/>
          <w:lang w:val="en-GB"/>
        </w:rPr>
        <w:t>A theoretical investigation and empirical evidence from Italy using NAMEA.</w:t>
      </w:r>
      <w:proofErr w:type="gramEnd"/>
      <w:r w:rsidRPr="002F2A89">
        <w:rPr>
          <w:rFonts w:ascii="Calibri" w:hAnsi="Calibri"/>
          <w:sz w:val="22"/>
          <w:szCs w:val="22"/>
          <w:lang w:val="en-GB"/>
        </w:rPr>
        <w:t xml:space="preserve"> </w:t>
      </w:r>
      <w:r w:rsidRPr="002F2A89">
        <w:rPr>
          <w:rFonts w:ascii="Calibri" w:hAnsi="Calibri"/>
          <w:i/>
          <w:sz w:val="22"/>
          <w:szCs w:val="22"/>
          <w:lang w:val="en-GB"/>
        </w:rPr>
        <w:t>Ecological Economics</w:t>
      </w:r>
      <w:r w:rsidRPr="002F2A89">
        <w:rPr>
          <w:rFonts w:ascii="Calibri" w:hAnsi="Calibri"/>
          <w:sz w:val="22"/>
          <w:szCs w:val="22"/>
          <w:lang w:val="en-GB"/>
        </w:rPr>
        <w:t>, vol. 68; 1182-1194 (cit. GS: 73).</w:t>
      </w:r>
    </w:p>
    <w:p w:rsidR="001267D8" w:rsidRPr="002F2A89" w:rsidRDefault="001267D8" w:rsidP="001267D8">
      <w:pPr>
        <w:spacing w:after="60"/>
        <w:ind w:left="284" w:right="-27" w:hanging="284"/>
        <w:rPr>
          <w:rFonts w:ascii="Calibri" w:hAnsi="Calibri"/>
          <w:sz w:val="22"/>
          <w:szCs w:val="22"/>
          <w:lang w:val="en-GB"/>
        </w:rPr>
      </w:pPr>
      <w:proofErr w:type="spellStart"/>
      <w:r w:rsidRPr="002F2A89">
        <w:rPr>
          <w:rFonts w:ascii="Calibri" w:hAnsi="Calibri"/>
          <w:sz w:val="22"/>
          <w:szCs w:val="22"/>
          <w:lang w:val="en-GB"/>
        </w:rPr>
        <w:t>Mazzanti</w:t>
      </w:r>
      <w:proofErr w:type="spellEnd"/>
      <w:r w:rsidRPr="002F2A89">
        <w:rPr>
          <w:rFonts w:ascii="Calibri" w:hAnsi="Calibri"/>
          <w:sz w:val="22"/>
          <w:szCs w:val="22"/>
          <w:lang w:val="en-GB"/>
        </w:rPr>
        <w:t xml:space="preserve"> M., </w:t>
      </w:r>
      <w:proofErr w:type="spellStart"/>
      <w:r w:rsidRPr="002F2A89">
        <w:rPr>
          <w:rFonts w:ascii="Calibri" w:hAnsi="Calibri"/>
          <w:sz w:val="22"/>
          <w:szCs w:val="22"/>
          <w:lang w:val="en-GB"/>
        </w:rPr>
        <w:t>Zoboli</w:t>
      </w:r>
      <w:proofErr w:type="spellEnd"/>
      <w:r w:rsidRPr="002F2A89">
        <w:rPr>
          <w:rFonts w:ascii="Calibri" w:hAnsi="Calibri"/>
          <w:sz w:val="22"/>
          <w:szCs w:val="22"/>
          <w:lang w:val="en-GB"/>
        </w:rPr>
        <w:t xml:space="preserve"> R. (2008). Complementarities, Firm strategy and Environmental Innovations: Empirical evidence for a local manufacturing system. </w:t>
      </w:r>
      <w:r w:rsidRPr="002F2A89">
        <w:rPr>
          <w:rFonts w:ascii="Calibri" w:hAnsi="Calibri"/>
          <w:i/>
          <w:sz w:val="22"/>
          <w:szCs w:val="22"/>
          <w:lang w:val="en-GB"/>
        </w:rPr>
        <w:t>Environmental Sciences</w:t>
      </w:r>
      <w:r w:rsidRPr="002F2A89">
        <w:rPr>
          <w:rFonts w:ascii="Calibri" w:hAnsi="Calibri"/>
          <w:sz w:val="22"/>
          <w:szCs w:val="22"/>
          <w:lang w:val="en-GB"/>
        </w:rPr>
        <w:t>, vol. 5(1); 17-40 (cit. GS: 35).</w:t>
      </w:r>
    </w:p>
    <w:p w:rsidR="001267D8" w:rsidRPr="002F2A89" w:rsidRDefault="001267D8" w:rsidP="001267D8">
      <w:pPr>
        <w:spacing w:after="60"/>
        <w:ind w:left="284" w:right="-27" w:hanging="284"/>
        <w:rPr>
          <w:rFonts w:ascii="Calibri" w:hAnsi="Calibri"/>
          <w:sz w:val="22"/>
          <w:szCs w:val="22"/>
          <w:lang w:val="en-GB"/>
        </w:rPr>
      </w:pPr>
      <w:proofErr w:type="spellStart"/>
      <w:r w:rsidRPr="002F2A89">
        <w:rPr>
          <w:rFonts w:ascii="Calibri" w:hAnsi="Calibri"/>
          <w:sz w:val="22"/>
          <w:szCs w:val="22"/>
          <w:lang w:val="en-GB"/>
        </w:rPr>
        <w:t>Mazzanti</w:t>
      </w:r>
      <w:proofErr w:type="spellEnd"/>
      <w:r w:rsidRPr="002F2A89">
        <w:rPr>
          <w:rFonts w:ascii="Calibri" w:hAnsi="Calibri"/>
          <w:sz w:val="22"/>
          <w:szCs w:val="22"/>
          <w:lang w:val="en-GB"/>
        </w:rPr>
        <w:t xml:space="preserve"> M., </w:t>
      </w:r>
      <w:proofErr w:type="spellStart"/>
      <w:r w:rsidRPr="002F2A89">
        <w:rPr>
          <w:rFonts w:ascii="Calibri" w:hAnsi="Calibri"/>
          <w:sz w:val="22"/>
          <w:szCs w:val="22"/>
          <w:lang w:val="en-GB"/>
        </w:rPr>
        <w:t>Zoboli</w:t>
      </w:r>
      <w:proofErr w:type="spellEnd"/>
      <w:r w:rsidRPr="002F2A89">
        <w:rPr>
          <w:rFonts w:ascii="Calibri" w:hAnsi="Calibri"/>
          <w:sz w:val="22"/>
          <w:szCs w:val="22"/>
          <w:lang w:val="en-GB"/>
        </w:rPr>
        <w:t xml:space="preserve"> R. (2006). Economic Instruments and Induced Innovation: The European Policies on End-of-Life Vehicles. </w:t>
      </w:r>
      <w:r w:rsidRPr="002F2A89">
        <w:rPr>
          <w:rFonts w:ascii="Calibri" w:hAnsi="Calibri"/>
          <w:i/>
          <w:sz w:val="22"/>
          <w:szCs w:val="22"/>
          <w:lang w:val="en-GB"/>
        </w:rPr>
        <w:t>Ecological Economics</w:t>
      </w:r>
      <w:r w:rsidRPr="002F2A89">
        <w:rPr>
          <w:rFonts w:ascii="Calibri" w:hAnsi="Calibri"/>
          <w:sz w:val="22"/>
          <w:szCs w:val="22"/>
          <w:lang w:val="en-GB"/>
        </w:rPr>
        <w:t>, vol. 58-2; 318-337 (cit. GS: 114).</w:t>
      </w:r>
    </w:p>
    <w:p w:rsidR="001267D8" w:rsidRPr="002F2A89" w:rsidRDefault="001267D8" w:rsidP="001267D8">
      <w:pPr>
        <w:spacing w:after="60"/>
        <w:ind w:left="284" w:right="-27" w:hanging="284"/>
        <w:rPr>
          <w:rFonts w:ascii="Calibri" w:hAnsi="Calibri"/>
          <w:sz w:val="22"/>
          <w:szCs w:val="22"/>
          <w:lang w:val="en-US"/>
        </w:rPr>
      </w:pPr>
      <w:proofErr w:type="spellStart"/>
      <w:r w:rsidRPr="002F2A89">
        <w:rPr>
          <w:rFonts w:ascii="Calibri" w:hAnsi="Calibri"/>
          <w:sz w:val="22"/>
          <w:szCs w:val="22"/>
          <w:lang w:val="en-GB"/>
        </w:rPr>
        <w:t>Mazzanti</w:t>
      </w:r>
      <w:proofErr w:type="spellEnd"/>
      <w:r w:rsidRPr="002F2A89">
        <w:rPr>
          <w:rFonts w:ascii="Calibri" w:hAnsi="Calibri"/>
          <w:sz w:val="22"/>
          <w:szCs w:val="22"/>
          <w:lang w:val="en-GB"/>
        </w:rPr>
        <w:t xml:space="preserve"> M., </w:t>
      </w:r>
      <w:proofErr w:type="spellStart"/>
      <w:r w:rsidRPr="002F2A89">
        <w:rPr>
          <w:rFonts w:ascii="Calibri" w:hAnsi="Calibri"/>
          <w:sz w:val="22"/>
          <w:szCs w:val="22"/>
          <w:lang w:val="en-GB"/>
        </w:rPr>
        <w:t>Zoboli</w:t>
      </w:r>
      <w:proofErr w:type="spellEnd"/>
      <w:r w:rsidRPr="002F2A89">
        <w:rPr>
          <w:rFonts w:ascii="Calibri" w:hAnsi="Calibri"/>
          <w:sz w:val="22"/>
          <w:szCs w:val="22"/>
          <w:lang w:val="en-GB"/>
        </w:rPr>
        <w:t xml:space="preserve"> R. (2005). What drives environmental innovation? </w:t>
      </w:r>
      <w:proofErr w:type="gramStart"/>
      <w:r w:rsidRPr="002F2A89">
        <w:rPr>
          <w:rFonts w:ascii="Calibri" w:hAnsi="Calibri"/>
          <w:sz w:val="22"/>
          <w:szCs w:val="22"/>
          <w:lang w:val="en-GB"/>
        </w:rPr>
        <w:t>Empirical evidence from a district-based manufacturing system.</w:t>
      </w:r>
      <w:proofErr w:type="gramEnd"/>
      <w:r w:rsidRPr="002F2A89">
        <w:rPr>
          <w:rFonts w:ascii="Calibri" w:hAnsi="Calibri"/>
          <w:sz w:val="22"/>
          <w:szCs w:val="22"/>
          <w:lang w:val="en-GB"/>
        </w:rPr>
        <w:t xml:space="preserve"> </w:t>
      </w:r>
      <w:proofErr w:type="spellStart"/>
      <w:r w:rsidRPr="002F2A89">
        <w:rPr>
          <w:rFonts w:ascii="Calibri" w:hAnsi="Calibri"/>
          <w:i/>
          <w:sz w:val="22"/>
          <w:szCs w:val="22"/>
          <w:lang w:val="en-US"/>
        </w:rPr>
        <w:t>Economia</w:t>
      </w:r>
      <w:proofErr w:type="spellEnd"/>
      <w:r w:rsidRPr="002F2A89">
        <w:rPr>
          <w:rFonts w:ascii="Calibri" w:hAnsi="Calibri"/>
          <w:i/>
          <w:sz w:val="22"/>
          <w:szCs w:val="22"/>
          <w:lang w:val="en-US"/>
        </w:rPr>
        <w:t xml:space="preserve"> </w:t>
      </w:r>
      <w:proofErr w:type="spellStart"/>
      <w:r w:rsidRPr="002F2A89">
        <w:rPr>
          <w:rFonts w:ascii="Calibri" w:hAnsi="Calibri"/>
          <w:i/>
          <w:sz w:val="22"/>
          <w:szCs w:val="22"/>
          <w:lang w:val="en-US"/>
        </w:rPr>
        <w:t>Politica</w:t>
      </w:r>
      <w:proofErr w:type="spellEnd"/>
      <w:r w:rsidRPr="002F2A89">
        <w:rPr>
          <w:rFonts w:ascii="Calibri" w:hAnsi="Calibri"/>
          <w:sz w:val="22"/>
          <w:szCs w:val="22"/>
          <w:lang w:val="en-US"/>
        </w:rPr>
        <w:t>, vol. 3-XXII; 399-438 (cit. GS: 31).</w:t>
      </w:r>
    </w:p>
    <w:p w:rsidR="001267D8" w:rsidRPr="002F2A89" w:rsidRDefault="001267D8" w:rsidP="001267D8">
      <w:pPr>
        <w:rPr>
          <w:rFonts w:ascii="Calibri" w:hAnsi="Calibri"/>
          <w:sz w:val="22"/>
          <w:szCs w:val="22"/>
          <w:lang w:val="en-GB"/>
        </w:rPr>
      </w:pPr>
    </w:p>
    <w:p w:rsidR="001267D8" w:rsidRPr="002F2A89" w:rsidRDefault="001267D8">
      <w:pPr>
        <w:autoSpaceDE w:val="0"/>
        <w:autoSpaceDN w:val="0"/>
        <w:adjustRightInd w:val="0"/>
        <w:ind w:left="426" w:hanging="426"/>
        <w:rPr>
          <w:rFonts w:ascii="Calibri" w:eastAsiaTheme="minorHAnsi" w:hAnsi="Calibri"/>
          <w:sz w:val="22"/>
          <w:szCs w:val="22"/>
          <w:lang w:val="en-GB" w:eastAsia="en-US"/>
        </w:rPr>
      </w:pPr>
    </w:p>
    <w:sectPr w:rsidR="001267D8" w:rsidRPr="002F2A89" w:rsidSect="00A003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96CA9"/>
    <w:multiLevelType w:val="multilevel"/>
    <w:tmpl w:val="079E7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E4"/>
    <w:rsid w:val="0000194D"/>
    <w:rsid w:val="0000625F"/>
    <w:rsid w:val="000103D9"/>
    <w:rsid w:val="000211E4"/>
    <w:rsid w:val="0005679B"/>
    <w:rsid w:val="00095862"/>
    <w:rsid w:val="000A6823"/>
    <w:rsid w:val="000A7760"/>
    <w:rsid w:val="000B6762"/>
    <w:rsid w:val="000C3ECA"/>
    <w:rsid w:val="000D16B1"/>
    <w:rsid w:val="000D3A04"/>
    <w:rsid w:val="000D6FF1"/>
    <w:rsid w:val="000E011A"/>
    <w:rsid w:val="000E0C0B"/>
    <w:rsid w:val="000F1174"/>
    <w:rsid w:val="000F1FBD"/>
    <w:rsid w:val="000F7727"/>
    <w:rsid w:val="001230D7"/>
    <w:rsid w:val="001267D8"/>
    <w:rsid w:val="001361D8"/>
    <w:rsid w:val="00137C02"/>
    <w:rsid w:val="00145C2A"/>
    <w:rsid w:val="00180A95"/>
    <w:rsid w:val="00192138"/>
    <w:rsid w:val="00197B28"/>
    <w:rsid w:val="001C6CBB"/>
    <w:rsid w:val="001E5016"/>
    <w:rsid w:val="001E7B49"/>
    <w:rsid w:val="00212F83"/>
    <w:rsid w:val="00213348"/>
    <w:rsid w:val="00245E56"/>
    <w:rsid w:val="00246ED0"/>
    <w:rsid w:val="00275DB9"/>
    <w:rsid w:val="002834C8"/>
    <w:rsid w:val="002835C9"/>
    <w:rsid w:val="002A384E"/>
    <w:rsid w:val="002A5B9A"/>
    <w:rsid w:val="002B0272"/>
    <w:rsid w:val="002C7D7A"/>
    <w:rsid w:val="002D308E"/>
    <w:rsid w:val="002D6BFE"/>
    <w:rsid w:val="002D7491"/>
    <w:rsid w:val="002F2A89"/>
    <w:rsid w:val="0030451B"/>
    <w:rsid w:val="00304F61"/>
    <w:rsid w:val="00313394"/>
    <w:rsid w:val="00314ABD"/>
    <w:rsid w:val="0032291E"/>
    <w:rsid w:val="003243F7"/>
    <w:rsid w:val="00325B31"/>
    <w:rsid w:val="003434E9"/>
    <w:rsid w:val="00356A6C"/>
    <w:rsid w:val="00370E36"/>
    <w:rsid w:val="00372E38"/>
    <w:rsid w:val="003828FD"/>
    <w:rsid w:val="00395C5C"/>
    <w:rsid w:val="003A1F1B"/>
    <w:rsid w:val="003B47A2"/>
    <w:rsid w:val="003B7B49"/>
    <w:rsid w:val="003C3A79"/>
    <w:rsid w:val="003E4685"/>
    <w:rsid w:val="003E5447"/>
    <w:rsid w:val="00401595"/>
    <w:rsid w:val="00420346"/>
    <w:rsid w:val="004254E7"/>
    <w:rsid w:val="00427024"/>
    <w:rsid w:val="00444C03"/>
    <w:rsid w:val="0045460B"/>
    <w:rsid w:val="004612E4"/>
    <w:rsid w:val="004761AA"/>
    <w:rsid w:val="00490919"/>
    <w:rsid w:val="00492710"/>
    <w:rsid w:val="004A1A1A"/>
    <w:rsid w:val="004A7CF3"/>
    <w:rsid w:val="004C1C96"/>
    <w:rsid w:val="004C2B8B"/>
    <w:rsid w:val="004E0180"/>
    <w:rsid w:val="004E1D0B"/>
    <w:rsid w:val="004E31E0"/>
    <w:rsid w:val="004F06A1"/>
    <w:rsid w:val="00510DBB"/>
    <w:rsid w:val="00535515"/>
    <w:rsid w:val="00561A48"/>
    <w:rsid w:val="00565D56"/>
    <w:rsid w:val="0058253F"/>
    <w:rsid w:val="00584160"/>
    <w:rsid w:val="00584494"/>
    <w:rsid w:val="005865D1"/>
    <w:rsid w:val="005A0242"/>
    <w:rsid w:val="005B31BB"/>
    <w:rsid w:val="005B4053"/>
    <w:rsid w:val="005C437C"/>
    <w:rsid w:val="005F108E"/>
    <w:rsid w:val="005F3BB6"/>
    <w:rsid w:val="00633FEB"/>
    <w:rsid w:val="00652E20"/>
    <w:rsid w:val="006536DB"/>
    <w:rsid w:val="00663E39"/>
    <w:rsid w:val="0067258E"/>
    <w:rsid w:val="00684344"/>
    <w:rsid w:val="006A1B7F"/>
    <w:rsid w:val="006A5BDF"/>
    <w:rsid w:val="006B7F63"/>
    <w:rsid w:val="006C35BB"/>
    <w:rsid w:val="006D6A18"/>
    <w:rsid w:val="00711BCE"/>
    <w:rsid w:val="007207C9"/>
    <w:rsid w:val="00722CD6"/>
    <w:rsid w:val="00726454"/>
    <w:rsid w:val="007529C1"/>
    <w:rsid w:val="00786D1E"/>
    <w:rsid w:val="00795F03"/>
    <w:rsid w:val="007D7533"/>
    <w:rsid w:val="007F367C"/>
    <w:rsid w:val="0081568D"/>
    <w:rsid w:val="008202B8"/>
    <w:rsid w:val="00830669"/>
    <w:rsid w:val="00841B93"/>
    <w:rsid w:val="008447AF"/>
    <w:rsid w:val="00852E0E"/>
    <w:rsid w:val="0087207B"/>
    <w:rsid w:val="0088098F"/>
    <w:rsid w:val="00881F09"/>
    <w:rsid w:val="008C47AE"/>
    <w:rsid w:val="008D0D0A"/>
    <w:rsid w:val="008D58A6"/>
    <w:rsid w:val="008E0583"/>
    <w:rsid w:val="008E1B08"/>
    <w:rsid w:val="008E7493"/>
    <w:rsid w:val="00901D3B"/>
    <w:rsid w:val="00901D7A"/>
    <w:rsid w:val="00903947"/>
    <w:rsid w:val="00912ED7"/>
    <w:rsid w:val="00914A27"/>
    <w:rsid w:val="0093232A"/>
    <w:rsid w:val="009559DA"/>
    <w:rsid w:val="00957768"/>
    <w:rsid w:val="009716DC"/>
    <w:rsid w:val="00991BE0"/>
    <w:rsid w:val="009A1F5F"/>
    <w:rsid w:val="009B2834"/>
    <w:rsid w:val="009B5115"/>
    <w:rsid w:val="00A0030D"/>
    <w:rsid w:val="00A0130A"/>
    <w:rsid w:val="00A033F2"/>
    <w:rsid w:val="00A149F3"/>
    <w:rsid w:val="00A16633"/>
    <w:rsid w:val="00A206D9"/>
    <w:rsid w:val="00A23BBF"/>
    <w:rsid w:val="00A333AA"/>
    <w:rsid w:val="00A67DBB"/>
    <w:rsid w:val="00A710D4"/>
    <w:rsid w:val="00A8080F"/>
    <w:rsid w:val="00A86634"/>
    <w:rsid w:val="00A867DE"/>
    <w:rsid w:val="00A95B33"/>
    <w:rsid w:val="00AA76D0"/>
    <w:rsid w:val="00AB4EC0"/>
    <w:rsid w:val="00AB6EB3"/>
    <w:rsid w:val="00AC6FBD"/>
    <w:rsid w:val="00AC7127"/>
    <w:rsid w:val="00AD4AF4"/>
    <w:rsid w:val="00AD6927"/>
    <w:rsid w:val="00AE0912"/>
    <w:rsid w:val="00AE50AB"/>
    <w:rsid w:val="00B02B40"/>
    <w:rsid w:val="00B12B58"/>
    <w:rsid w:val="00B16C74"/>
    <w:rsid w:val="00B25F19"/>
    <w:rsid w:val="00B264D7"/>
    <w:rsid w:val="00B3463D"/>
    <w:rsid w:val="00B371E1"/>
    <w:rsid w:val="00B41161"/>
    <w:rsid w:val="00B45BFB"/>
    <w:rsid w:val="00B6243D"/>
    <w:rsid w:val="00B817A7"/>
    <w:rsid w:val="00BA08C6"/>
    <w:rsid w:val="00BC702D"/>
    <w:rsid w:val="00BD0C47"/>
    <w:rsid w:val="00BD367A"/>
    <w:rsid w:val="00BD4145"/>
    <w:rsid w:val="00C04B69"/>
    <w:rsid w:val="00C43787"/>
    <w:rsid w:val="00C568C5"/>
    <w:rsid w:val="00C62D56"/>
    <w:rsid w:val="00C729E9"/>
    <w:rsid w:val="00C73622"/>
    <w:rsid w:val="00C74179"/>
    <w:rsid w:val="00C87328"/>
    <w:rsid w:val="00C92977"/>
    <w:rsid w:val="00C97015"/>
    <w:rsid w:val="00C9743F"/>
    <w:rsid w:val="00CD3B71"/>
    <w:rsid w:val="00CD7829"/>
    <w:rsid w:val="00CF4E6A"/>
    <w:rsid w:val="00D05308"/>
    <w:rsid w:val="00D22B43"/>
    <w:rsid w:val="00D30FFB"/>
    <w:rsid w:val="00D3193C"/>
    <w:rsid w:val="00D655E5"/>
    <w:rsid w:val="00D70C2E"/>
    <w:rsid w:val="00D90D41"/>
    <w:rsid w:val="00D910A5"/>
    <w:rsid w:val="00D935FF"/>
    <w:rsid w:val="00D96BA3"/>
    <w:rsid w:val="00DD0B74"/>
    <w:rsid w:val="00DD1867"/>
    <w:rsid w:val="00DE023E"/>
    <w:rsid w:val="00DE0AD8"/>
    <w:rsid w:val="00E218BA"/>
    <w:rsid w:val="00E32C79"/>
    <w:rsid w:val="00E43EF0"/>
    <w:rsid w:val="00E46A3C"/>
    <w:rsid w:val="00E46D65"/>
    <w:rsid w:val="00E50913"/>
    <w:rsid w:val="00E61BE4"/>
    <w:rsid w:val="00E65048"/>
    <w:rsid w:val="00E7061D"/>
    <w:rsid w:val="00E72FC8"/>
    <w:rsid w:val="00E95D84"/>
    <w:rsid w:val="00EA016D"/>
    <w:rsid w:val="00EA4B98"/>
    <w:rsid w:val="00EB4C69"/>
    <w:rsid w:val="00EC211D"/>
    <w:rsid w:val="00EC6311"/>
    <w:rsid w:val="00EC6660"/>
    <w:rsid w:val="00ED3859"/>
    <w:rsid w:val="00ED7392"/>
    <w:rsid w:val="00ED7745"/>
    <w:rsid w:val="00EE65AD"/>
    <w:rsid w:val="00EF0E9D"/>
    <w:rsid w:val="00EF4CD9"/>
    <w:rsid w:val="00F01EE3"/>
    <w:rsid w:val="00F04C43"/>
    <w:rsid w:val="00F072BF"/>
    <w:rsid w:val="00F40688"/>
    <w:rsid w:val="00F83247"/>
    <w:rsid w:val="00F83984"/>
    <w:rsid w:val="00F91ACF"/>
    <w:rsid w:val="00F94C7E"/>
    <w:rsid w:val="00F967BA"/>
    <w:rsid w:val="00F97EF3"/>
    <w:rsid w:val="00FB7050"/>
    <w:rsid w:val="00FD0DDF"/>
    <w:rsid w:val="00FD68B5"/>
    <w:rsid w:val="00FE31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E4"/>
    <w:pPr>
      <w:spacing w:after="0" w:line="240" w:lineRule="auto"/>
    </w:pPr>
    <w:rPr>
      <w:rFonts w:ascii="Garamond" w:eastAsia="Times New Roman" w:hAnsi="Garamond" w:cs="Times New Roman"/>
      <w:sz w:val="28"/>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612E4"/>
    <w:pPr>
      <w:jc w:val="center"/>
    </w:pPr>
    <w:rPr>
      <w:rFonts w:eastAsia="SimSun"/>
      <w:b/>
      <w:bCs/>
      <w:sz w:val="48"/>
      <w:szCs w:val="28"/>
      <w:lang w:val="en-GB" w:eastAsia="zh-CN"/>
    </w:rPr>
  </w:style>
  <w:style w:type="character" w:customStyle="1" w:styleId="TitreCar">
    <w:name w:val="Titre Car"/>
    <w:basedOn w:val="Policepardfaut"/>
    <w:link w:val="Titre"/>
    <w:rsid w:val="004612E4"/>
    <w:rPr>
      <w:rFonts w:ascii="Garamond" w:eastAsia="SimSun" w:hAnsi="Garamond" w:cs="Times New Roman"/>
      <w:b/>
      <w:bCs/>
      <w:sz w:val="48"/>
      <w:szCs w:val="28"/>
      <w:lang w:val="en-GB" w:eastAsia="zh-CN"/>
    </w:rPr>
  </w:style>
  <w:style w:type="character" w:styleId="Accentuation">
    <w:name w:val="Emphasis"/>
    <w:basedOn w:val="Policepardfaut"/>
    <w:uiPriority w:val="20"/>
    <w:qFormat/>
    <w:rsid w:val="00786D1E"/>
    <w:rPr>
      <w:i/>
      <w:iCs/>
    </w:rPr>
  </w:style>
  <w:style w:type="character" w:styleId="Lienhypertexte">
    <w:name w:val="Hyperlink"/>
    <w:basedOn w:val="Policepardfaut"/>
    <w:uiPriority w:val="99"/>
    <w:semiHidden/>
    <w:unhideWhenUsed/>
    <w:rsid w:val="00420346"/>
    <w:rPr>
      <w:color w:val="0000FF"/>
      <w:u w:val="single"/>
    </w:rPr>
  </w:style>
  <w:style w:type="paragraph" w:styleId="NormalWeb">
    <w:name w:val="Normal (Web)"/>
    <w:basedOn w:val="Normal"/>
    <w:uiPriority w:val="99"/>
    <w:semiHidden/>
    <w:unhideWhenUsed/>
    <w:rsid w:val="0042034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E4"/>
    <w:pPr>
      <w:spacing w:after="0" w:line="240" w:lineRule="auto"/>
    </w:pPr>
    <w:rPr>
      <w:rFonts w:ascii="Garamond" w:eastAsia="Times New Roman" w:hAnsi="Garamond" w:cs="Times New Roman"/>
      <w:sz w:val="28"/>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612E4"/>
    <w:pPr>
      <w:jc w:val="center"/>
    </w:pPr>
    <w:rPr>
      <w:rFonts w:eastAsia="SimSun"/>
      <w:b/>
      <w:bCs/>
      <w:sz w:val="48"/>
      <w:szCs w:val="28"/>
      <w:lang w:val="en-GB" w:eastAsia="zh-CN"/>
    </w:rPr>
  </w:style>
  <w:style w:type="character" w:customStyle="1" w:styleId="TitreCar">
    <w:name w:val="Titre Car"/>
    <w:basedOn w:val="Policepardfaut"/>
    <w:link w:val="Titre"/>
    <w:rsid w:val="004612E4"/>
    <w:rPr>
      <w:rFonts w:ascii="Garamond" w:eastAsia="SimSun" w:hAnsi="Garamond" w:cs="Times New Roman"/>
      <w:b/>
      <w:bCs/>
      <w:sz w:val="48"/>
      <w:szCs w:val="28"/>
      <w:lang w:val="en-GB" w:eastAsia="zh-CN"/>
    </w:rPr>
  </w:style>
  <w:style w:type="character" w:styleId="Accentuation">
    <w:name w:val="Emphasis"/>
    <w:basedOn w:val="Policepardfaut"/>
    <w:uiPriority w:val="20"/>
    <w:qFormat/>
    <w:rsid w:val="00786D1E"/>
    <w:rPr>
      <w:i/>
      <w:iCs/>
    </w:rPr>
  </w:style>
  <w:style w:type="character" w:styleId="Lienhypertexte">
    <w:name w:val="Hyperlink"/>
    <w:basedOn w:val="Policepardfaut"/>
    <w:uiPriority w:val="99"/>
    <w:semiHidden/>
    <w:unhideWhenUsed/>
    <w:rsid w:val="00420346"/>
    <w:rPr>
      <w:color w:val="0000FF"/>
      <w:u w:val="single"/>
    </w:rPr>
  </w:style>
  <w:style w:type="paragraph" w:styleId="NormalWeb">
    <w:name w:val="Normal (Web)"/>
    <w:basedOn w:val="Normal"/>
    <w:uiPriority w:val="99"/>
    <w:semiHidden/>
    <w:unhideWhenUsed/>
    <w:rsid w:val="0042034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36405">
      <w:bodyDiv w:val="1"/>
      <w:marLeft w:val="0"/>
      <w:marRight w:val="0"/>
      <w:marTop w:val="0"/>
      <w:marBottom w:val="0"/>
      <w:divBdr>
        <w:top w:val="none" w:sz="0" w:space="0" w:color="auto"/>
        <w:left w:val="none" w:sz="0" w:space="0" w:color="auto"/>
        <w:bottom w:val="none" w:sz="0" w:space="0" w:color="auto"/>
        <w:right w:val="none" w:sz="0" w:space="0" w:color="auto"/>
      </w:divBdr>
      <w:divsChild>
        <w:div w:id="1432899197">
          <w:marLeft w:val="0"/>
          <w:marRight w:val="0"/>
          <w:marTop w:val="0"/>
          <w:marBottom w:val="0"/>
          <w:divBdr>
            <w:top w:val="none" w:sz="0" w:space="0" w:color="auto"/>
            <w:left w:val="none" w:sz="0" w:space="0" w:color="auto"/>
            <w:bottom w:val="none" w:sz="0" w:space="0" w:color="auto"/>
            <w:right w:val="none" w:sz="0" w:space="0" w:color="auto"/>
          </w:divBdr>
          <w:divsChild>
            <w:div w:id="1979525809">
              <w:marLeft w:val="0"/>
              <w:marRight w:val="0"/>
              <w:marTop w:val="0"/>
              <w:marBottom w:val="0"/>
              <w:divBdr>
                <w:top w:val="none" w:sz="0" w:space="0" w:color="auto"/>
                <w:left w:val="none" w:sz="0" w:space="0" w:color="auto"/>
                <w:bottom w:val="none" w:sz="0" w:space="0" w:color="auto"/>
                <w:right w:val="none" w:sz="0" w:space="0" w:color="auto"/>
              </w:divBdr>
              <w:divsChild>
                <w:div w:id="264577016">
                  <w:marLeft w:val="0"/>
                  <w:marRight w:val="0"/>
                  <w:marTop w:val="0"/>
                  <w:marBottom w:val="0"/>
                  <w:divBdr>
                    <w:top w:val="none" w:sz="0" w:space="0" w:color="auto"/>
                    <w:left w:val="none" w:sz="0" w:space="0" w:color="auto"/>
                    <w:bottom w:val="none" w:sz="0" w:space="0" w:color="auto"/>
                    <w:right w:val="none" w:sz="0" w:space="0" w:color="auto"/>
                  </w:divBdr>
                  <w:divsChild>
                    <w:div w:id="2059470295">
                      <w:marLeft w:val="0"/>
                      <w:marRight w:val="0"/>
                      <w:marTop w:val="0"/>
                      <w:marBottom w:val="0"/>
                      <w:divBdr>
                        <w:top w:val="none" w:sz="0" w:space="0" w:color="auto"/>
                        <w:left w:val="none" w:sz="0" w:space="0" w:color="auto"/>
                        <w:bottom w:val="none" w:sz="0" w:space="0" w:color="auto"/>
                        <w:right w:val="none" w:sz="0" w:space="0" w:color="auto"/>
                      </w:divBdr>
                      <w:divsChild>
                        <w:div w:id="996568849">
                          <w:marLeft w:val="0"/>
                          <w:marRight w:val="0"/>
                          <w:marTop w:val="0"/>
                          <w:marBottom w:val="0"/>
                          <w:divBdr>
                            <w:top w:val="none" w:sz="0" w:space="0" w:color="auto"/>
                            <w:left w:val="none" w:sz="0" w:space="0" w:color="auto"/>
                            <w:bottom w:val="none" w:sz="0" w:space="0" w:color="auto"/>
                            <w:right w:val="none" w:sz="0" w:space="0" w:color="auto"/>
                          </w:divBdr>
                          <w:divsChild>
                            <w:div w:id="1319505065">
                              <w:marLeft w:val="0"/>
                              <w:marRight w:val="0"/>
                              <w:marTop w:val="0"/>
                              <w:marBottom w:val="0"/>
                              <w:divBdr>
                                <w:top w:val="none" w:sz="0" w:space="0" w:color="auto"/>
                                <w:left w:val="none" w:sz="0" w:space="0" w:color="auto"/>
                                <w:bottom w:val="none" w:sz="0" w:space="0" w:color="auto"/>
                                <w:right w:val="none" w:sz="0" w:space="0" w:color="auto"/>
                              </w:divBdr>
                              <w:divsChild>
                                <w:div w:id="15762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stainability-see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C5DE8-04CA-47E8-A4A8-A8D74E2C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6622</Characters>
  <Application>Microsoft Office Word</Application>
  <DocSecurity>0</DocSecurity>
  <Lines>55</Lines>
  <Paragraphs>15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Jackie Krafft</cp:lastModifiedBy>
  <cp:revision>2</cp:revision>
  <dcterms:created xsi:type="dcterms:W3CDTF">2016-07-03T17:25:00Z</dcterms:created>
  <dcterms:modified xsi:type="dcterms:W3CDTF">2016-07-03T17:25:00Z</dcterms:modified>
</cp:coreProperties>
</file>